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theme/themeOverride4.xml" ContentType="application/vnd.openxmlformats-officedocument.themeOverride+xml"/>
  <Override PartName="/word/theme/themeOverride5.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Default Extension="jpeg" ContentType="image/jpeg"/>
  <Default Extension="wmf" ContentType="image/x-w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drawings/drawing2.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2BA" w:rsidRPr="0036499F" w:rsidRDefault="004C22BA" w:rsidP="0036499F">
      <w:pPr>
        <w:spacing w:before="20" w:after="200"/>
        <w:ind w:firstLine="0"/>
        <w:jc w:val="left"/>
        <w:rPr>
          <w:rFonts w:cs="Times New Roman"/>
          <w:szCs w:val="28"/>
        </w:rPr>
      </w:pPr>
      <w:bookmarkStart w:id="0" w:name="_GoBack"/>
      <w:bookmarkEnd w:id="0"/>
      <w:r w:rsidRPr="0036499F">
        <w:rPr>
          <w:rFonts w:cs="Times New Roman"/>
          <w:szCs w:val="28"/>
        </w:rPr>
        <w:t>УДК 54-114</w:t>
      </w:r>
    </w:p>
    <w:p w:rsidR="00316BE4" w:rsidRPr="0036499F" w:rsidRDefault="0036499F" w:rsidP="0036499F">
      <w:pPr>
        <w:spacing w:before="20" w:after="200"/>
        <w:ind w:firstLine="0"/>
        <w:contextualSpacing/>
        <w:rPr>
          <w:rFonts w:cs="Times New Roman"/>
          <w:b/>
          <w:szCs w:val="28"/>
        </w:rPr>
      </w:pPr>
      <w:r w:rsidRPr="0036499F">
        <w:rPr>
          <w:rFonts w:cs="Times New Roman"/>
          <w:b/>
          <w:szCs w:val="28"/>
        </w:rPr>
        <w:t>Влияние температуры синтеза на состав и свойства синтетических неорганических наполнителей</w:t>
      </w:r>
    </w:p>
    <w:p w:rsidR="00B306FD" w:rsidRPr="0036499F" w:rsidRDefault="00BE68AD" w:rsidP="0036499F">
      <w:pPr>
        <w:spacing w:after="120"/>
        <w:ind w:firstLine="0"/>
        <w:jc w:val="center"/>
        <w:rPr>
          <w:rFonts w:eastAsia="Times New Roman" w:cs="Times New Roman"/>
          <w:spacing w:val="-8"/>
          <w:szCs w:val="28"/>
          <w:lang w:eastAsia="ru-RU"/>
        </w:rPr>
      </w:pPr>
      <w:r w:rsidRPr="0036499F">
        <w:rPr>
          <w:rFonts w:eastAsia="Times New Roman" w:cs="Times New Roman"/>
          <w:spacing w:val="-8"/>
          <w:szCs w:val="28"/>
          <w:lang w:eastAsia="ru-RU"/>
        </w:rPr>
        <w:t>Тужиков О</w:t>
      </w:r>
      <w:r w:rsidR="0036499F">
        <w:rPr>
          <w:rFonts w:eastAsia="Times New Roman" w:cs="Times New Roman"/>
          <w:spacing w:val="-8"/>
          <w:szCs w:val="28"/>
          <w:lang w:eastAsia="ru-RU"/>
        </w:rPr>
        <w:t>.</w:t>
      </w:r>
      <w:r w:rsidR="007775C9" w:rsidRPr="0036499F">
        <w:rPr>
          <w:rFonts w:eastAsia="Times New Roman" w:cs="Times New Roman"/>
          <w:spacing w:val="-8"/>
          <w:szCs w:val="28"/>
          <w:lang w:eastAsia="ru-RU"/>
        </w:rPr>
        <w:t>О</w:t>
      </w:r>
      <w:r w:rsidR="0036499F">
        <w:rPr>
          <w:rFonts w:eastAsia="Times New Roman" w:cs="Times New Roman"/>
          <w:spacing w:val="-8"/>
          <w:szCs w:val="28"/>
          <w:lang w:eastAsia="ru-RU"/>
        </w:rPr>
        <w:t>.,</w:t>
      </w:r>
      <w:r w:rsidR="007775C9" w:rsidRPr="0036499F">
        <w:rPr>
          <w:rFonts w:eastAsia="Times New Roman" w:cs="Times New Roman"/>
          <w:spacing w:val="-8"/>
          <w:szCs w:val="28"/>
          <w:lang w:eastAsia="ru-RU"/>
        </w:rPr>
        <w:t xml:space="preserve"> </w:t>
      </w:r>
      <w:r w:rsidR="005705C5" w:rsidRPr="0036499F">
        <w:rPr>
          <w:rFonts w:eastAsia="Times New Roman" w:cs="Times New Roman"/>
          <w:spacing w:val="-8"/>
          <w:szCs w:val="28"/>
          <w:lang w:eastAsia="ru-RU"/>
        </w:rPr>
        <w:t>д.т.н.</w:t>
      </w:r>
      <w:r w:rsidR="0036499F">
        <w:rPr>
          <w:rFonts w:eastAsia="Times New Roman" w:cs="Times New Roman"/>
          <w:spacing w:val="-8"/>
          <w:szCs w:val="28"/>
          <w:lang w:eastAsia="ru-RU"/>
        </w:rPr>
        <w:t xml:space="preserve">; </w:t>
      </w:r>
      <w:r w:rsidRPr="0036499F">
        <w:rPr>
          <w:rFonts w:eastAsia="Times New Roman" w:cs="Times New Roman"/>
          <w:spacing w:val="-8"/>
          <w:szCs w:val="28"/>
          <w:lang w:eastAsia="ru-RU"/>
        </w:rPr>
        <w:t xml:space="preserve">Бочкарёв </w:t>
      </w:r>
      <w:r w:rsidR="005705C5" w:rsidRPr="0036499F">
        <w:rPr>
          <w:rFonts w:eastAsia="Times New Roman" w:cs="Times New Roman"/>
          <w:spacing w:val="-8"/>
          <w:szCs w:val="28"/>
          <w:lang w:eastAsia="ru-RU"/>
        </w:rPr>
        <w:t>Е</w:t>
      </w:r>
      <w:r w:rsidR="0036499F">
        <w:rPr>
          <w:rFonts w:eastAsia="Times New Roman" w:cs="Times New Roman"/>
          <w:spacing w:val="-8"/>
          <w:szCs w:val="28"/>
          <w:lang w:eastAsia="ru-RU"/>
        </w:rPr>
        <w:t>.</w:t>
      </w:r>
      <w:r w:rsidRPr="0036499F">
        <w:rPr>
          <w:rFonts w:eastAsia="Times New Roman" w:cs="Times New Roman"/>
          <w:spacing w:val="-8"/>
          <w:szCs w:val="28"/>
          <w:lang w:eastAsia="ru-RU"/>
        </w:rPr>
        <w:t>С</w:t>
      </w:r>
      <w:r w:rsidR="0036499F">
        <w:rPr>
          <w:rFonts w:eastAsia="Times New Roman" w:cs="Times New Roman"/>
          <w:spacing w:val="-8"/>
          <w:szCs w:val="28"/>
          <w:lang w:eastAsia="ru-RU"/>
        </w:rPr>
        <w:t>.;</w:t>
      </w:r>
      <w:r w:rsidR="00787C98" w:rsidRPr="0036499F">
        <w:rPr>
          <w:rFonts w:eastAsia="Times New Roman" w:cs="Times New Roman"/>
          <w:spacing w:val="-8"/>
          <w:szCs w:val="28"/>
          <w:lang w:eastAsia="ru-RU"/>
        </w:rPr>
        <w:t xml:space="preserve"> </w:t>
      </w:r>
      <w:r w:rsidRPr="0036499F">
        <w:rPr>
          <w:rFonts w:eastAsia="Times New Roman" w:cs="Times New Roman"/>
          <w:spacing w:val="-8"/>
          <w:szCs w:val="28"/>
          <w:lang w:eastAsia="ru-RU"/>
        </w:rPr>
        <w:t xml:space="preserve">Буравов </w:t>
      </w:r>
      <w:r w:rsidR="007775C9" w:rsidRPr="0036499F">
        <w:rPr>
          <w:rFonts w:eastAsia="Times New Roman" w:cs="Times New Roman"/>
          <w:spacing w:val="-8"/>
          <w:szCs w:val="28"/>
          <w:lang w:eastAsia="ru-RU"/>
        </w:rPr>
        <w:t>Б</w:t>
      </w:r>
      <w:r w:rsidR="0036499F">
        <w:rPr>
          <w:rFonts w:eastAsia="Times New Roman" w:cs="Times New Roman"/>
          <w:spacing w:val="-8"/>
          <w:szCs w:val="28"/>
          <w:lang w:eastAsia="ru-RU"/>
        </w:rPr>
        <w:t>.</w:t>
      </w:r>
      <w:r w:rsidR="007775C9" w:rsidRPr="0036499F">
        <w:rPr>
          <w:rFonts w:eastAsia="Times New Roman" w:cs="Times New Roman"/>
          <w:spacing w:val="-8"/>
          <w:szCs w:val="28"/>
          <w:lang w:eastAsia="ru-RU"/>
        </w:rPr>
        <w:t>А</w:t>
      </w:r>
      <w:r w:rsidR="0036499F">
        <w:rPr>
          <w:rFonts w:eastAsia="Times New Roman" w:cs="Times New Roman"/>
          <w:spacing w:val="-8"/>
          <w:szCs w:val="28"/>
          <w:lang w:eastAsia="ru-RU"/>
        </w:rPr>
        <w:t>.;</w:t>
      </w:r>
      <w:r w:rsidRPr="0036499F">
        <w:rPr>
          <w:rFonts w:eastAsia="Times New Roman" w:cs="Times New Roman"/>
          <w:spacing w:val="-8"/>
          <w:szCs w:val="28"/>
          <w:lang w:eastAsia="ru-RU"/>
        </w:rPr>
        <w:t xml:space="preserve"> Арисова </w:t>
      </w:r>
      <w:r w:rsidR="00A8578C" w:rsidRPr="0036499F">
        <w:rPr>
          <w:rFonts w:eastAsia="Times New Roman" w:cs="Times New Roman"/>
          <w:spacing w:val="-8"/>
          <w:szCs w:val="28"/>
          <w:lang w:eastAsia="ru-RU"/>
        </w:rPr>
        <w:t>В</w:t>
      </w:r>
      <w:r w:rsidR="0036499F">
        <w:rPr>
          <w:rFonts w:eastAsia="Times New Roman" w:cs="Times New Roman"/>
          <w:spacing w:val="-8"/>
          <w:szCs w:val="28"/>
          <w:lang w:eastAsia="ru-RU"/>
        </w:rPr>
        <w:t>.</w:t>
      </w:r>
      <w:r w:rsidR="00A8578C" w:rsidRPr="0036499F">
        <w:rPr>
          <w:rFonts w:eastAsia="Times New Roman" w:cs="Times New Roman"/>
          <w:spacing w:val="-8"/>
          <w:szCs w:val="28"/>
          <w:lang w:eastAsia="ru-RU"/>
        </w:rPr>
        <w:t>Н</w:t>
      </w:r>
      <w:r w:rsidR="0036499F">
        <w:rPr>
          <w:rFonts w:eastAsia="Times New Roman" w:cs="Times New Roman"/>
          <w:spacing w:val="-8"/>
          <w:szCs w:val="28"/>
          <w:lang w:eastAsia="ru-RU"/>
        </w:rPr>
        <w:t>.;</w:t>
      </w:r>
      <w:r w:rsidR="00A8578C" w:rsidRPr="0036499F">
        <w:rPr>
          <w:rFonts w:eastAsia="Times New Roman" w:cs="Times New Roman"/>
          <w:spacing w:val="-8"/>
          <w:szCs w:val="28"/>
          <w:lang w:eastAsia="ru-RU"/>
        </w:rPr>
        <w:t xml:space="preserve"> </w:t>
      </w:r>
      <w:r w:rsidRPr="0036499F">
        <w:rPr>
          <w:rFonts w:eastAsia="Times New Roman" w:cs="Times New Roman"/>
          <w:spacing w:val="-8"/>
          <w:szCs w:val="28"/>
          <w:lang w:eastAsia="ru-RU"/>
        </w:rPr>
        <w:t xml:space="preserve">Гаджиев </w:t>
      </w:r>
      <w:r w:rsidR="00787C98" w:rsidRPr="0036499F">
        <w:rPr>
          <w:rFonts w:eastAsia="Times New Roman" w:cs="Times New Roman"/>
          <w:spacing w:val="-8"/>
          <w:szCs w:val="28"/>
          <w:lang w:eastAsia="ru-RU"/>
        </w:rPr>
        <w:t>Р</w:t>
      </w:r>
      <w:r w:rsidR="0036499F">
        <w:rPr>
          <w:rFonts w:eastAsia="Times New Roman" w:cs="Times New Roman"/>
          <w:spacing w:val="-8"/>
          <w:szCs w:val="28"/>
          <w:lang w:eastAsia="ru-RU"/>
        </w:rPr>
        <w:t>.</w:t>
      </w:r>
      <w:r w:rsidR="00787C98" w:rsidRPr="0036499F">
        <w:rPr>
          <w:rFonts w:eastAsia="Times New Roman" w:cs="Times New Roman"/>
          <w:spacing w:val="-8"/>
          <w:szCs w:val="28"/>
          <w:lang w:eastAsia="ru-RU"/>
        </w:rPr>
        <w:t>Б</w:t>
      </w:r>
      <w:r w:rsidR="0036499F">
        <w:rPr>
          <w:rFonts w:eastAsia="Times New Roman" w:cs="Times New Roman"/>
          <w:spacing w:val="-8"/>
          <w:szCs w:val="28"/>
          <w:lang w:eastAsia="ru-RU"/>
        </w:rPr>
        <w:t>.</w:t>
      </w:r>
      <w:r w:rsidR="00787C98" w:rsidRPr="0036499F">
        <w:rPr>
          <w:rFonts w:eastAsia="Times New Roman" w:cs="Times New Roman"/>
          <w:spacing w:val="-8"/>
          <w:szCs w:val="28"/>
          <w:lang w:eastAsia="ru-RU"/>
        </w:rPr>
        <w:t xml:space="preserve"> </w:t>
      </w:r>
    </w:p>
    <w:p w:rsidR="0036499F" w:rsidRPr="0036499F" w:rsidRDefault="007F0DB5" w:rsidP="0036499F">
      <w:pPr>
        <w:spacing w:before="20" w:after="200"/>
        <w:ind w:firstLine="0"/>
        <w:contextualSpacing/>
        <w:rPr>
          <w:rStyle w:val="af3"/>
          <w:rFonts w:cs="Times New Roman"/>
          <w:sz w:val="22"/>
        </w:rPr>
      </w:pPr>
      <w:hyperlink r:id="rId7" w:history="1">
        <w:r w:rsidR="0036499F" w:rsidRPr="0036499F">
          <w:rPr>
            <w:rStyle w:val="af3"/>
            <w:rFonts w:cs="Times New Roman"/>
            <w:sz w:val="22"/>
          </w:rPr>
          <w:t>cand@vstu.ru</w:t>
        </w:r>
      </w:hyperlink>
    </w:p>
    <w:p w:rsidR="00293D6E" w:rsidRDefault="00F9746C" w:rsidP="0036499F">
      <w:pPr>
        <w:spacing w:before="20" w:after="200"/>
        <w:ind w:firstLine="0"/>
        <w:contextualSpacing/>
        <w:rPr>
          <w:rFonts w:cs="Times New Roman"/>
          <w:i/>
          <w:szCs w:val="28"/>
        </w:rPr>
      </w:pPr>
      <w:r w:rsidRPr="0036499F">
        <w:rPr>
          <w:rFonts w:cs="Times New Roman"/>
          <w:i/>
          <w:szCs w:val="28"/>
        </w:rPr>
        <w:t>Волгоградский государственный технический университет</w:t>
      </w:r>
    </w:p>
    <w:p w:rsidR="0036499F" w:rsidRDefault="0036499F" w:rsidP="0036499F">
      <w:pPr>
        <w:spacing w:before="20" w:after="200"/>
        <w:ind w:firstLine="0"/>
        <w:contextualSpacing/>
        <w:rPr>
          <w:rFonts w:cs="Times New Roman"/>
          <w:i/>
          <w:szCs w:val="28"/>
        </w:rPr>
      </w:pPr>
    </w:p>
    <w:p w:rsidR="0036499F" w:rsidRPr="0036499F" w:rsidRDefault="0036499F" w:rsidP="0036499F">
      <w:pPr>
        <w:spacing w:before="20" w:after="200"/>
        <w:contextualSpacing/>
        <w:rPr>
          <w:rFonts w:cs="Times New Roman"/>
          <w:b/>
          <w:i/>
          <w:szCs w:val="28"/>
        </w:rPr>
      </w:pPr>
      <w:r w:rsidRPr="0036499F">
        <w:rPr>
          <w:rFonts w:cs="Times New Roman"/>
          <w:b/>
          <w:i/>
          <w:szCs w:val="28"/>
        </w:rPr>
        <w:t>Аннотация:</w:t>
      </w:r>
    </w:p>
    <w:p w:rsidR="00A01DF8" w:rsidRPr="0036499F" w:rsidRDefault="00A01DF8" w:rsidP="0036499F">
      <w:pPr>
        <w:spacing w:before="20" w:after="200"/>
        <w:contextualSpacing/>
        <w:rPr>
          <w:rFonts w:cs="Times New Roman"/>
          <w:szCs w:val="28"/>
        </w:rPr>
      </w:pPr>
      <w:r w:rsidRPr="0036499F">
        <w:rPr>
          <w:rFonts w:cs="Times New Roman"/>
          <w:szCs w:val="28"/>
        </w:rPr>
        <w:t>Взаимодействием средних и основных солей переходных металлов с силикатом щелочного металла получены тальки различного строения. Методами рентгеноструктурного и рентгенофлуоресцентного анализов исследована структура продуктов и соотношение компонентов в них. Дериватографическими исследованиями показано, что полученные продукты содержат как внутри, так и межмолекулярную кристаллогидратную воду. Проведена оценка эффективности микроволной сушки тальков различного строения.</w:t>
      </w:r>
    </w:p>
    <w:p w:rsidR="0036499F" w:rsidRPr="0036499F" w:rsidRDefault="00A01DF8" w:rsidP="0036499F">
      <w:pPr>
        <w:spacing w:before="20" w:after="200"/>
        <w:contextualSpacing/>
        <w:rPr>
          <w:rFonts w:cs="Times New Roman"/>
          <w:b/>
          <w:i/>
          <w:szCs w:val="28"/>
        </w:rPr>
      </w:pPr>
      <w:r w:rsidRPr="0036499F">
        <w:rPr>
          <w:rFonts w:cs="Times New Roman"/>
          <w:b/>
          <w:i/>
          <w:szCs w:val="28"/>
        </w:rPr>
        <w:t xml:space="preserve">Ключевые слова: </w:t>
      </w:r>
    </w:p>
    <w:p w:rsidR="00A01DF8" w:rsidRPr="0036499F" w:rsidRDefault="00A01DF8" w:rsidP="0036499F">
      <w:pPr>
        <w:spacing w:before="20" w:after="200"/>
        <w:contextualSpacing/>
        <w:rPr>
          <w:rFonts w:cs="Times New Roman"/>
          <w:szCs w:val="28"/>
        </w:rPr>
      </w:pPr>
      <w:r w:rsidRPr="0036499F">
        <w:rPr>
          <w:rFonts w:cs="Times New Roman"/>
          <w:szCs w:val="28"/>
        </w:rPr>
        <w:t>силикаты, тальки, переходные металлы, строение</w:t>
      </w:r>
    </w:p>
    <w:p w:rsidR="00A01DF8" w:rsidRPr="0036499F" w:rsidRDefault="00A01DF8" w:rsidP="0036499F">
      <w:pPr>
        <w:spacing w:before="20" w:after="200"/>
        <w:contextualSpacing/>
        <w:rPr>
          <w:rFonts w:cs="Times New Roman"/>
          <w:szCs w:val="28"/>
        </w:rPr>
      </w:pPr>
    </w:p>
    <w:p w:rsidR="0036499F" w:rsidRPr="0036499F" w:rsidRDefault="0036499F" w:rsidP="0036499F">
      <w:pPr>
        <w:spacing w:before="20" w:after="200"/>
        <w:contextualSpacing/>
        <w:rPr>
          <w:rFonts w:cs="Times New Roman"/>
          <w:b/>
          <w:i/>
          <w:szCs w:val="28"/>
        </w:rPr>
      </w:pPr>
      <w:r w:rsidRPr="0036499F">
        <w:rPr>
          <w:rFonts w:cs="Times New Roman"/>
          <w:b/>
          <w:i/>
          <w:szCs w:val="28"/>
        </w:rPr>
        <w:t>Abstract:</w:t>
      </w:r>
    </w:p>
    <w:p w:rsidR="00DD1D67" w:rsidRDefault="00DD1D67" w:rsidP="00DD1D67">
      <w:pPr>
        <w:rPr>
          <w:lang w:val="en-US"/>
        </w:rPr>
      </w:pPr>
      <w:r w:rsidRPr="00A01D95">
        <w:rPr>
          <w:lang w:val="en-US"/>
        </w:rPr>
        <w:t>There were obtained talcums with different structure by interaction of secondary and basic salts of transition metals with alkali metal silicate. There were studied structure of products and the ratio of components by X-ray and X-ray fluorescence analysis. It was shown that obtained products contain intra- and intermolecular crystalline hydrated water. Estimation of microwave drying of talcums with different structure was done.</w:t>
      </w:r>
    </w:p>
    <w:p w:rsidR="0036499F" w:rsidRPr="005F27BC" w:rsidRDefault="00DD1D67" w:rsidP="0036499F">
      <w:pPr>
        <w:spacing w:before="20" w:after="200"/>
        <w:contextualSpacing/>
        <w:rPr>
          <w:rFonts w:cs="Times New Roman"/>
          <w:b/>
          <w:i/>
          <w:szCs w:val="28"/>
          <w:lang w:val="en-US"/>
        </w:rPr>
      </w:pPr>
      <w:r w:rsidRPr="005F27BC">
        <w:rPr>
          <w:rFonts w:cs="Times New Roman"/>
          <w:b/>
          <w:i/>
          <w:szCs w:val="28"/>
          <w:lang w:val="en-US"/>
        </w:rPr>
        <w:t xml:space="preserve">Keywords: </w:t>
      </w:r>
    </w:p>
    <w:p w:rsidR="008C2B9C" w:rsidRPr="005F27BC" w:rsidRDefault="00DD1D67" w:rsidP="0036499F">
      <w:pPr>
        <w:rPr>
          <w:lang w:val="en-US"/>
        </w:rPr>
      </w:pPr>
      <w:r w:rsidRPr="008B6477">
        <w:rPr>
          <w:lang w:val="en-US"/>
        </w:rPr>
        <w:t>silicates, talc, transitional metals, structure</w:t>
      </w:r>
    </w:p>
    <w:p w:rsidR="0036499F" w:rsidRPr="005F27BC" w:rsidRDefault="0036499F" w:rsidP="0036499F">
      <w:pPr>
        <w:rPr>
          <w:lang w:val="en-US"/>
        </w:rPr>
      </w:pPr>
    </w:p>
    <w:p w:rsidR="00C2532A" w:rsidRPr="00C2532A" w:rsidRDefault="00C2532A" w:rsidP="0036499F">
      <w:pPr>
        <w:rPr>
          <w:b/>
        </w:rPr>
      </w:pPr>
      <w:r w:rsidRPr="00C2532A">
        <w:rPr>
          <w:b/>
        </w:rPr>
        <w:lastRenderedPageBreak/>
        <w:t>Введение</w:t>
      </w:r>
    </w:p>
    <w:p w:rsidR="007B074B" w:rsidRDefault="00F5346E" w:rsidP="00D30EF8">
      <w:r>
        <w:t>Свойства полимерных композиций во многом определяются</w:t>
      </w:r>
      <w:r w:rsidR="002712DA">
        <w:t xml:space="preserve"> компонентным </w:t>
      </w:r>
      <w:r w:rsidR="00563BBE">
        <w:t xml:space="preserve">составом </w:t>
      </w:r>
      <w:r w:rsidR="009F6BBC">
        <w:t xml:space="preserve">и </w:t>
      </w:r>
      <w:r w:rsidR="00563BBE">
        <w:t>свойствами</w:t>
      </w:r>
      <w:r w:rsidR="00B62128">
        <w:t xml:space="preserve"> вводимых</w:t>
      </w:r>
      <w:r w:rsidR="00563BBE">
        <w:t xml:space="preserve"> </w:t>
      </w:r>
      <w:r w:rsidR="009F6BBC">
        <w:t>ингредиентов</w:t>
      </w:r>
      <w:r w:rsidR="00563BBE">
        <w:t xml:space="preserve">. </w:t>
      </w:r>
      <w:r w:rsidR="002712DA">
        <w:t xml:space="preserve">Значительное </w:t>
      </w:r>
      <w:r w:rsidR="009F6BBC">
        <w:t xml:space="preserve">влияние на свойства композиций оказывают наполнители </w:t>
      </w:r>
      <w:r w:rsidR="009F6BBC" w:rsidRPr="00563BBE">
        <w:t>[</w:t>
      </w:r>
      <w:r w:rsidR="00650E98">
        <w:t>1</w:t>
      </w:r>
      <w:r w:rsidR="009F6BBC" w:rsidRPr="00563BBE">
        <w:t>]</w:t>
      </w:r>
      <w:r w:rsidR="00D82281">
        <w:t xml:space="preserve">. В настоящее время </w:t>
      </w:r>
      <w:r w:rsidR="004A46A5">
        <w:t>известно</w:t>
      </w:r>
      <w:r w:rsidR="00D82281">
        <w:t xml:space="preserve"> более 200 видов наполнителей для полимеров </w:t>
      </w:r>
      <w:r w:rsidR="00F05E3A">
        <w:t>и</w:t>
      </w:r>
      <w:r w:rsidR="00D82281">
        <w:t xml:space="preserve"> это число увеличивается</w:t>
      </w:r>
      <w:r w:rsidR="004A46A5" w:rsidRPr="004A46A5">
        <w:t xml:space="preserve"> </w:t>
      </w:r>
      <w:r w:rsidR="004A46A5">
        <w:t>с каждым годом</w:t>
      </w:r>
      <w:r w:rsidR="00D82281">
        <w:t xml:space="preserve">, что связано с расширением областей применения полимерных материалов </w:t>
      </w:r>
      <w:r w:rsidR="00D82281" w:rsidRPr="00D82281">
        <w:t>[</w:t>
      </w:r>
      <w:r w:rsidR="00650E98">
        <w:t>2</w:t>
      </w:r>
      <w:r w:rsidR="00D82281" w:rsidRPr="00D82281">
        <w:t>]</w:t>
      </w:r>
      <w:r w:rsidR="00D82281">
        <w:t>. Р</w:t>
      </w:r>
      <w:r w:rsidR="007B074B">
        <w:t xml:space="preserve">яд работ посвящен </w:t>
      </w:r>
      <w:r w:rsidR="00D94B05">
        <w:t>применению</w:t>
      </w:r>
      <w:r w:rsidR="007B074B">
        <w:t xml:space="preserve"> неорганических наполнителей</w:t>
      </w:r>
      <w:r w:rsidR="00D82281">
        <w:t xml:space="preserve"> </w:t>
      </w:r>
      <w:r w:rsidR="007B074B">
        <w:t xml:space="preserve">и их влиянию на свойства </w:t>
      </w:r>
      <w:r w:rsidR="00D94B05">
        <w:t xml:space="preserve">полимеров </w:t>
      </w:r>
      <w:r w:rsidR="00D94B05" w:rsidRPr="006B7DA6">
        <w:t>[</w:t>
      </w:r>
      <w:r w:rsidR="00650E98">
        <w:t>3,</w:t>
      </w:r>
      <w:r w:rsidR="00010F23">
        <w:t xml:space="preserve"> </w:t>
      </w:r>
      <w:r w:rsidR="00316BE4">
        <w:t>4</w:t>
      </w:r>
      <w:r w:rsidR="00D94B05" w:rsidRPr="006B7DA6">
        <w:t>]</w:t>
      </w:r>
      <w:r w:rsidR="007B074B">
        <w:t xml:space="preserve">, в том числе </w:t>
      </w:r>
      <w:r w:rsidR="00D82281">
        <w:t xml:space="preserve">использованию </w:t>
      </w:r>
      <w:r w:rsidR="00D94B05">
        <w:t xml:space="preserve">природных </w:t>
      </w:r>
      <w:r w:rsidR="00D82281">
        <w:t>тальков в составах</w:t>
      </w:r>
      <w:r w:rsidR="007B074B">
        <w:t xml:space="preserve"> эластомерных материалов </w:t>
      </w:r>
      <w:r w:rsidR="007B074B" w:rsidRPr="007B074B">
        <w:t>[</w:t>
      </w:r>
      <w:r w:rsidR="00650E98">
        <w:t>5, 6</w:t>
      </w:r>
      <w:r w:rsidR="007B074B" w:rsidRPr="00534498">
        <w:t>]</w:t>
      </w:r>
      <w:r w:rsidR="007B074B">
        <w:t>.</w:t>
      </w:r>
    </w:p>
    <w:p w:rsidR="007B074B" w:rsidRPr="007F5EA6" w:rsidRDefault="007F5EA6" w:rsidP="00D30EF8">
      <w:pPr>
        <w:rPr>
          <w:spacing w:val="-10"/>
        </w:rPr>
      </w:pPr>
      <w:r w:rsidRPr="007F5EA6">
        <w:rPr>
          <w:spacing w:val="-10"/>
        </w:rPr>
        <w:t xml:space="preserve">Нами, </w:t>
      </w:r>
      <w:r w:rsidR="007B074B" w:rsidRPr="007F5EA6">
        <w:rPr>
          <w:spacing w:val="-10"/>
        </w:rPr>
        <w:t xml:space="preserve">с целью исследования </w:t>
      </w:r>
      <w:r w:rsidR="00646B00">
        <w:rPr>
          <w:spacing w:val="-10"/>
        </w:rPr>
        <w:t>дальнейшего</w:t>
      </w:r>
      <w:r w:rsidR="007B074B" w:rsidRPr="007F5EA6">
        <w:rPr>
          <w:spacing w:val="-10"/>
        </w:rPr>
        <w:t xml:space="preserve"> </w:t>
      </w:r>
      <w:r w:rsidR="00646B00">
        <w:rPr>
          <w:spacing w:val="-10"/>
        </w:rPr>
        <w:t xml:space="preserve">применения в составах полимерных композиционных материалов, </w:t>
      </w:r>
      <w:r w:rsidR="00A05AD6" w:rsidRPr="007F5EA6">
        <w:rPr>
          <w:spacing w:val="-10"/>
        </w:rPr>
        <w:t>синтезированы</w:t>
      </w:r>
      <w:r w:rsidR="007B074B" w:rsidRPr="007F5EA6">
        <w:rPr>
          <w:spacing w:val="-10"/>
        </w:rPr>
        <w:t xml:space="preserve"> </w:t>
      </w:r>
      <w:r w:rsidR="0035459E" w:rsidRPr="007F5EA6">
        <w:rPr>
          <w:spacing w:val="-10"/>
        </w:rPr>
        <w:t>силикат</w:t>
      </w:r>
      <w:r w:rsidR="00A05AD6" w:rsidRPr="007F5EA6">
        <w:rPr>
          <w:spacing w:val="-10"/>
        </w:rPr>
        <w:t>ы</w:t>
      </w:r>
      <w:r w:rsidR="00E467FD" w:rsidRPr="007F5EA6">
        <w:rPr>
          <w:spacing w:val="-10"/>
        </w:rPr>
        <w:t xml:space="preserve"> </w:t>
      </w:r>
      <w:r w:rsidR="0035459E" w:rsidRPr="007F5EA6">
        <w:rPr>
          <w:spacing w:val="-10"/>
        </w:rPr>
        <w:t>металлов переменной валентности (</w:t>
      </w:r>
      <w:r w:rsidR="0035459E" w:rsidRPr="007F5EA6">
        <w:rPr>
          <w:i/>
          <w:spacing w:val="-10"/>
          <w:lang w:val="en-US"/>
        </w:rPr>
        <w:t>Ni</w:t>
      </w:r>
      <w:r w:rsidR="0035459E" w:rsidRPr="007F5EA6">
        <w:rPr>
          <w:i/>
          <w:spacing w:val="-10"/>
        </w:rPr>
        <w:t xml:space="preserve">, </w:t>
      </w:r>
      <w:r w:rsidR="0035459E" w:rsidRPr="007F5EA6">
        <w:rPr>
          <w:i/>
          <w:spacing w:val="-10"/>
          <w:lang w:val="en-US"/>
        </w:rPr>
        <w:t>Cu</w:t>
      </w:r>
      <w:r w:rsidR="0035459E" w:rsidRPr="007F5EA6">
        <w:rPr>
          <w:i/>
          <w:spacing w:val="-10"/>
        </w:rPr>
        <w:t xml:space="preserve">, </w:t>
      </w:r>
      <w:r w:rsidR="0035459E" w:rsidRPr="007F5EA6">
        <w:rPr>
          <w:i/>
          <w:spacing w:val="-10"/>
          <w:lang w:val="en-US"/>
        </w:rPr>
        <w:t>Cr</w:t>
      </w:r>
      <w:r w:rsidR="0035459E" w:rsidRPr="007F5EA6">
        <w:rPr>
          <w:spacing w:val="-10"/>
        </w:rPr>
        <w:t>)</w:t>
      </w:r>
      <w:r w:rsidR="00E467FD" w:rsidRPr="007F5EA6">
        <w:rPr>
          <w:spacing w:val="-10"/>
        </w:rPr>
        <w:t xml:space="preserve"> </w:t>
      </w:r>
      <w:r w:rsidR="001E41F7" w:rsidRPr="007F5EA6">
        <w:rPr>
          <w:spacing w:val="-10"/>
        </w:rPr>
        <w:t xml:space="preserve">и магния </w:t>
      </w:r>
      <w:r w:rsidR="007B074B" w:rsidRPr="007F5EA6">
        <w:rPr>
          <w:spacing w:val="-10"/>
        </w:rPr>
        <w:t xml:space="preserve">путем </w:t>
      </w:r>
      <w:r w:rsidR="00EB0C5D" w:rsidRPr="007F5EA6">
        <w:rPr>
          <w:spacing w:val="-10"/>
        </w:rPr>
        <w:t>взаимодействия</w:t>
      </w:r>
      <w:r w:rsidR="007B074B" w:rsidRPr="007F5EA6">
        <w:rPr>
          <w:spacing w:val="-10"/>
        </w:rPr>
        <w:t xml:space="preserve"> </w:t>
      </w:r>
      <w:r w:rsidR="00E467FD" w:rsidRPr="007F5EA6">
        <w:rPr>
          <w:spacing w:val="-10"/>
        </w:rPr>
        <w:t xml:space="preserve">их </w:t>
      </w:r>
      <w:r w:rsidR="00F070D3" w:rsidRPr="007F5EA6">
        <w:rPr>
          <w:spacing w:val="-10"/>
        </w:rPr>
        <w:t>средних</w:t>
      </w:r>
      <w:r w:rsidR="003710A8" w:rsidRPr="007F5EA6">
        <w:rPr>
          <w:spacing w:val="-10"/>
        </w:rPr>
        <w:t xml:space="preserve"> </w:t>
      </w:r>
      <w:r w:rsidR="00A05AD6" w:rsidRPr="007F5EA6">
        <w:rPr>
          <w:spacing w:val="-10"/>
        </w:rPr>
        <w:t xml:space="preserve">и </w:t>
      </w:r>
      <w:r w:rsidR="003710A8" w:rsidRPr="007F5EA6">
        <w:rPr>
          <w:spacing w:val="-10"/>
        </w:rPr>
        <w:t xml:space="preserve">основных </w:t>
      </w:r>
      <w:r w:rsidR="0035459E" w:rsidRPr="007F5EA6">
        <w:rPr>
          <w:spacing w:val="-10"/>
        </w:rPr>
        <w:t xml:space="preserve">солей </w:t>
      </w:r>
      <w:r w:rsidR="007B074B" w:rsidRPr="007F5EA6">
        <w:rPr>
          <w:spacing w:val="-10"/>
        </w:rPr>
        <w:t>с силикатом</w:t>
      </w:r>
      <w:r w:rsidR="0035459E" w:rsidRPr="007F5EA6">
        <w:rPr>
          <w:spacing w:val="-10"/>
        </w:rPr>
        <w:t xml:space="preserve"> </w:t>
      </w:r>
      <w:r w:rsidR="00191756" w:rsidRPr="007F5EA6">
        <w:rPr>
          <w:spacing w:val="-10"/>
        </w:rPr>
        <w:t>щелочного металла</w:t>
      </w:r>
      <w:r w:rsidR="0035459E" w:rsidRPr="007F5EA6">
        <w:rPr>
          <w:spacing w:val="-10"/>
        </w:rPr>
        <w:t xml:space="preserve">. </w:t>
      </w:r>
    </w:p>
    <w:p w:rsidR="00447CC3" w:rsidRPr="00592500" w:rsidRDefault="0035459E" w:rsidP="00D30EF8">
      <w:r>
        <w:t>Синтез силикатов</w:t>
      </w:r>
      <w:r w:rsidR="00191756">
        <w:t xml:space="preserve"> средних солей металлов </w:t>
      </w:r>
      <w:r>
        <w:t xml:space="preserve">проводили путем </w:t>
      </w:r>
      <w:r w:rsidR="00EB0C5D">
        <w:t>смешения</w:t>
      </w:r>
      <w:r w:rsidR="00596EA4">
        <w:br/>
      </w:r>
      <w:r>
        <w:t xml:space="preserve"> </w:t>
      </w:r>
      <w:r w:rsidR="00EB0C5D">
        <w:t xml:space="preserve">20 % </w:t>
      </w:r>
      <w:r w:rsidR="00B62128">
        <w:t>(</w:t>
      </w:r>
      <w:r w:rsidR="00EB0C5D">
        <w:t>масс</w:t>
      </w:r>
      <w:r w:rsidR="00B62128">
        <w:t>.)</w:t>
      </w:r>
      <w:r w:rsidR="00EB0C5D">
        <w:t xml:space="preserve"> </w:t>
      </w:r>
      <w:r>
        <w:t xml:space="preserve">водных растворов солей металлов с </w:t>
      </w:r>
      <w:r w:rsidR="00B62128">
        <w:t xml:space="preserve">20-25 % (масс.) </w:t>
      </w:r>
      <w:r>
        <w:t xml:space="preserve">раствором силиката </w:t>
      </w:r>
      <w:r w:rsidR="00592500">
        <w:t>натрия.</w:t>
      </w:r>
    </w:p>
    <w:p w:rsidR="00A227DB" w:rsidRDefault="00F53A5E" w:rsidP="00D30EF8">
      <w:r>
        <w:t>Получение</w:t>
      </w:r>
      <w:r w:rsidR="007F487E">
        <w:t xml:space="preserve"> </w:t>
      </w:r>
      <w:r w:rsidR="00E467FD">
        <w:t xml:space="preserve">силикатов </w:t>
      </w:r>
      <w:r w:rsidR="007F487E">
        <w:t>основных солей</w:t>
      </w:r>
      <w:r w:rsidR="00340DCD">
        <w:t xml:space="preserve"> металлов</w:t>
      </w:r>
      <w:r w:rsidR="007F487E">
        <w:t xml:space="preserve"> проводили после </w:t>
      </w:r>
      <w:r w:rsidR="002749C0">
        <w:t xml:space="preserve">предварительной </w:t>
      </w:r>
      <w:r w:rsidR="007F487E">
        <w:t>обработк</w:t>
      </w:r>
      <w:r w:rsidR="002749C0">
        <w:t>и</w:t>
      </w:r>
      <w:r w:rsidR="007F487E">
        <w:t xml:space="preserve"> </w:t>
      </w:r>
      <w:r w:rsidR="00191756">
        <w:t xml:space="preserve">средних </w:t>
      </w:r>
      <w:r w:rsidR="00785164">
        <w:t>солей</w:t>
      </w:r>
      <w:r w:rsidR="00E467FD">
        <w:t xml:space="preserve"> металлов</w:t>
      </w:r>
      <w:r w:rsidR="00785164">
        <w:t xml:space="preserve"> </w:t>
      </w:r>
      <w:r w:rsidR="007F487E">
        <w:t>водным раствором гидроксида натрия в эквимолярных соотношениях</w:t>
      </w:r>
      <w:r w:rsidR="00592500">
        <w:t>.</w:t>
      </w:r>
    </w:p>
    <w:p w:rsidR="005514EA" w:rsidRDefault="00B62128" w:rsidP="00D30EF8">
      <w:r>
        <w:t>Для</w:t>
      </w:r>
      <w:r w:rsidR="005514EA">
        <w:t xml:space="preserve"> определения влияния температуры синтеза на свойства конечных продуктов, сравнивали </w:t>
      </w:r>
      <w:r w:rsidR="00191756">
        <w:t xml:space="preserve">свойства </w:t>
      </w:r>
      <w:r w:rsidR="005514EA">
        <w:t>продукт</w:t>
      </w:r>
      <w:r w:rsidR="00191756">
        <w:t>ов</w:t>
      </w:r>
      <w:r w:rsidR="005514EA">
        <w:t>, полученны</w:t>
      </w:r>
      <w:r w:rsidR="00191756">
        <w:t>х</w:t>
      </w:r>
      <w:r w:rsidR="005514EA">
        <w:t xml:space="preserve"> при </w:t>
      </w:r>
      <w:r w:rsidR="00191756">
        <w:t>2</w:t>
      </w:r>
      <w:r w:rsidR="002D1528">
        <w:t>9</w:t>
      </w:r>
      <w:r w:rsidR="00191756">
        <w:t>3К</w:t>
      </w:r>
      <w:r>
        <w:t xml:space="preserve"> и</w:t>
      </w:r>
      <w:r w:rsidR="006024D0">
        <w:t xml:space="preserve"> </w:t>
      </w:r>
      <w:r w:rsidR="002D1528">
        <w:t xml:space="preserve">при </w:t>
      </w:r>
      <w:r w:rsidR="00191756">
        <w:t xml:space="preserve">353К с </w:t>
      </w:r>
      <w:r w:rsidR="005514EA">
        <w:t>последующ</w:t>
      </w:r>
      <w:r w:rsidR="00191756">
        <w:t>и</w:t>
      </w:r>
      <w:r w:rsidR="005514EA">
        <w:t>м кипячени</w:t>
      </w:r>
      <w:r w:rsidR="00191756">
        <w:t>ем</w:t>
      </w:r>
      <w:r w:rsidR="005514EA">
        <w:t xml:space="preserve"> реакционной массы в течени</w:t>
      </w:r>
      <w:r w:rsidR="00191756">
        <w:t>е</w:t>
      </w:r>
      <w:r w:rsidR="005514EA">
        <w:t xml:space="preserve"> 2 часов.</w:t>
      </w:r>
      <w:r w:rsidR="00427F45">
        <w:t xml:space="preserve"> </w:t>
      </w:r>
      <w:r w:rsidR="00191756">
        <w:t xml:space="preserve">Влияние </w:t>
      </w:r>
      <w:r>
        <w:t>режима</w:t>
      </w:r>
      <w:r w:rsidR="00191756">
        <w:t xml:space="preserve"> сушки оценивали </w:t>
      </w:r>
      <w:r w:rsidR="00646B00">
        <w:t xml:space="preserve">путем </w:t>
      </w:r>
      <w:r w:rsidR="00191756">
        <w:t>сопоставл</w:t>
      </w:r>
      <w:r w:rsidR="00646B00">
        <w:t>ения</w:t>
      </w:r>
      <w:r w:rsidR="00191756">
        <w:t xml:space="preserve"> </w:t>
      </w:r>
      <w:r w:rsidR="00362042">
        <w:t>результат</w:t>
      </w:r>
      <w:r w:rsidR="00646B00">
        <w:t>ов</w:t>
      </w:r>
      <w:r w:rsidR="00362042">
        <w:t xml:space="preserve"> дериватографических исследований </w:t>
      </w:r>
      <w:r w:rsidR="00191756">
        <w:t>продуктов</w:t>
      </w:r>
      <w:r w:rsidR="002D1528">
        <w:t xml:space="preserve">, </w:t>
      </w:r>
      <w:r w:rsidR="00191756">
        <w:t>высушенных</w:t>
      </w:r>
      <w:r w:rsidR="002D1528">
        <w:t xml:space="preserve"> до постоянной массы</w:t>
      </w:r>
      <w:r w:rsidR="00191756">
        <w:t xml:space="preserve"> </w:t>
      </w:r>
      <w:r w:rsidR="002D1528">
        <w:t xml:space="preserve">в сушильном шкафу </w:t>
      </w:r>
      <w:r w:rsidR="00191756">
        <w:t xml:space="preserve">при температуре </w:t>
      </w:r>
      <w:r w:rsidR="002D1528">
        <w:t>393К</w:t>
      </w:r>
      <w:r w:rsidR="001665F8">
        <w:t>,</w:t>
      </w:r>
      <w:r w:rsidR="002D1528">
        <w:t xml:space="preserve"> </w:t>
      </w:r>
      <w:r w:rsidR="00191756">
        <w:t>и</w:t>
      </w:r>
      <w:r w:rsidR="001665F8">
        <w:t xml:space="preserve"> высушен</w:t>
      </w:r>
      <w:r w:rsidR="00646B00">
        <w:t>ных</w:t>
      </w:r>
      <w:r w:rsidR="001665F8">
        <w:t xml:space="preserve"> под действием микроволнового</w:t>
      </w:r>
      <w:r w:rsidR="00191756">
        <w:t xml:space="preserve"> излучения </w:t>
      </w:r>
      <w:r w:rsidR="001665F8">
        <w:t xml:space="preserve">(МВ) </w:t>
      </w:r>
      <w:r w:rsidR="00191756">
        <w:t>при этой же температуре</w:t>
      </w:r>
      <w:r w:rsidR="000C5E40">
        <w:t>.</w:t>
      </w:r>
    </w:p>
    <w:p w:rsidR="0036499F" w:rsidRDefault="0036499F" w:rsidP="00D30EF8"/>
    <w:p w:rsidR="0036499F" w:rsidRDefault="0036499F" w:rsidP="00D30EF8"/>
    <w:p w:rsidR="00316BE4" w:rsidRDefault="00316BE4" w:rsidP="00D30EF8"/>
    <w:p w:rsidR="00E467FD" w:rsidRPr="00C2532A" w:rsidRDefault="00E467FD" w:rsidP="0036499F">
      <w:pPr>
        <w:rPr>
          <w:b/>
        </w:rPr>
      </w:pPr>
      <w:r w:rsidRPr="00C2532A">
        <w:rPr>
          <w:b/>
        </w:rPr>
        <w:lastRenderedPageBreak/>
        <w:t>Экспериментальная часть</w:t>
      </w:r>
    </w:p>
    <w:p w:rsidR="00E467FD" w:rsidRDefault="00E467FD" w:rsidP="00D30EF8">
      <w:r>
        <w:t xml:space="preserve">20 % водные растворы солей металлов готовили путем растворения </w:t>
      </w:r>
      <w:r w:rsidR="00F833D2">
        <w:t>соответствующих солей и</w:t>
      </w:r>
      <w:r w:rsidR="00191756">
        <w:t>ли</w:t>
      </w:r>
      <w:r w:rsidR="00F833D2">
        <w:t xml:space="preserve"> их кристаллогидратов </w:t>
      </w:r>
      <w:r>
        <w:t xml:space="preserve">в </w:t>
      </w:r>
      <w:r w:rsidR="00F833D2">
        <w:t>дистиллированной</w:t>
      </w:r>
      <w:r>
        <w:t xml:space="preserve"> воде</w:t>
      </w:r>
      <w:r w:rsidR="00F833D2">
        <w:t xml:space="preserve">. В качестве исходного силиката </w:t>
      </w:r>
      <w:r w:rsidR="00191756">
        <w:t>щелочного металла использовали</w:t>
      </w:r>
      <w:r w:rsidR="00362042">
        <w:t xml:space="preserve"> </w:t>
      </w:r>
      <w:r w:rsidR="00B62128">
        <w:t xml:space="preserve">20-25% </w:t>
      </w:r>
      <w:r w:rsidR="00362042">
        <w:t xml:space="preserve">водный </w:t>
      </w:r>
      <w:r w:rsidR="00F833D2">
        <w:t>раствор жидкого стекла</w:t>
      </w:r>
      <w:r w:rsidR="00362042">
        <w:t>. Концентрацию</w:t>
      </w:r>
      <w:r w:rsidR="00F833D2">
        <w:t xml:space="preserve"> </w:t>
      </w:r>
      <w:r w:rsidR="00362042">
        <w:t xml:space="preserve">силиката </w:t>
      </w:r>
      <w:r w:rsidR="00F833D2">
        <w:t>определяли потенциометрическим титрованием.</w:t>
      </w:r>
    </w:p>
    <w:p w:rsidR="00F833D2" w:rsidRDefault="00F833D2" w:rsidP="00C2532A">
      <w:r>
        <w:t xml:space="preserve">Получение силикатов из растворов </w:t>
      </w:r>
      <w:r w:rsidR="00362042">
        <w:t>средних</w:t>
      </w:r>
      <w:r>
        <w:t xml:space="preserve"> солей</w:t>
      </w:r>
    </w:p>
    <w:p w:rsidR="00E467FD" w:rsidRDefault="002D1528" w:rsidP="00D30EF8">
      <w:r>
        <w:t>47,68</w:t>
      </w:r>
      <w:r w:rsidR="00E467FD">
        <w:t xml:space="preserve"> г (0,3</w:t>
      </w:r>
      <w:r w:rsidR="00F05E3A">
        <w:t>2</w:t>
      </w:r>
      <w:r w:rsidR="00E467FD">
        <w:t>8 моль) хлорида никеля</w:t>
      </w:r>
      <w:r w:rsidR="00B64697">
        <w:t xml:space="preserve"> (или 87,42 г </w:t>
      </w:r>
      <w:r w:rsidR="00B64697">
        <w:rPr>
          <w:lang w:val="en-US"/>
        </w:rPr>
        <w:t>NiCl</w:t>
      </w:r>
      <w:r w:rsidR="00B64697" w:rsidRPr="00B64697">
        <w:rPr>
          <w:vertAlign w:val="subscript"/>
        </w:rPr>
        <w:t>2</w:t>
      </w:r>
      <w:r w:rsidR="001665F8">
        <w:rPr>
          <w:rFonts w:cs="Times New Roman"/>
        </w:rPr>
        <w:t>∙</w:t>
      </w:r>
      <w:r w:rsidR="00B64697" w:rsidRPr="00B64697">
        <w:t>6</w:t>
      </w:r>
      <w:r w:rsidR="00B64697">
        <w:rPr>
          <w:lang w:val="en-US"/>
        </w:rPr>
        <w:t>H</w:t>
      </w:r>
      <w:r w:rsidR="00B64697" w:rsidRPr="00B64697">
        <w:rPr>
          <w:vertAlign w:val="subscript"/>
        </w:rPr>
        <w:t>2</w:t>
      </w:r>
      <w:r w:rsidR="00B64697">
        <w:rPr>
          <w:lang w:val="en-US"/>
        </w:rPr>
        <w:t>O</w:t>
      </w:r>
      <w:r w:rsidR="00B64697">
        <w:t>)</w:t>
      </w:r>
      <w:r w:rsidR="00E467FD">
        <w:t xml:space="preserve"> растворяли в </w:t>
      </w:r>
      <w:r w:rsidR="00B64697">
        <w:t xml:space="preserve">190,71 </w:t>
      </w:r>
      <w:r w:rsidR="00E467FD">
        <w:t xml:space="preserve">мл. воды </w:t>
      </w:r>
      <w:r w:rsidR="00B64697" w:rsidRPr="00B64697">
        <w:t>(</w:t>
      </w:r>
      <w:r w:rsidR="00B64697">
        <w:t xml:space="preserve">или 150,97 мл. воды в случае использования </w:t>
      </w:r>
      <w:r w:rsidR="00B64697">
        <w:rPr>
          <w:lang w:val="en-US"/>
        </w:rPr>
        <w:t>NiCl</w:t>
      </w:r>
      <w:r w:rsidR="00B64697" w:rsidRPr="00B64697">
        <w:rPr>
          <w:vertAlign w:val="subscript"/>
        </w:rPr>
        <w:t>2</w:t>
      </w:r>
      <w:r w:rsidR="001665F8">
        <w:rPr>
          <w:rFonts w:cs="Times New Roman"/>
        </w:rPr>
        <w:t>∙</w:t>
      </w:r>
      <w:r w:rsidR="00B64697" w:rsidRPr="00B64697">
        <w:t>6</w:t>
      </w:r>
      <w:r w:rsidR="00B64697">
        <w:rPr>
          <w:lang w:val="en-US"/>
        </w:rPr>
        <w:t>H</w:t>
      </w:r>
      <w:r w:rsidR="00B64697" w:rsidRPr="00B64697">
        <w:rPr>
          <w:vertAlign w:val="subscript"/>
        </w:rPr>
        <w:t>2</w:t>
      </w:r>
      <w:r w:rsidR="00B64697">
        <w:rPr>
          <w:lang w:val="en-US"/>
        </w:rPr>
        <w:t>O</w:t>
      </w:r>
      <w:r w:rsidR="00B64697">
        <w:t xml:space="preserve">) </w:t>
      </w:r>
      <w:r w:rsidR="00E467FD">
        <w:t>и</w:t>
      </w:r>
      <w:r w:rsidR="00B64697">
        <w:t xml:space="preserve"> при активном перемешивании добавляли</w:t>
      </w:r>
      <w:r w:rsidR="00E467FD">
        <w:t xml:space="preserve"> </w:t>
      </w:r>
      <w:r w:rsidR="00B64697">
        <w:t>100 г</w:t>
      </w:r>
      <w:r w:rsidR="00E467FD">
        <w:t xml:space="preserve"> (0,164 моль</w:t>
      </w:r>
      <w:r w:rsidR="00B64697">
        <w:t xml:space="preserve"> в расчете на </w:t>
      </w:r>
      <w:r w:rsidR="00B64697">
        <w:rPr>
          <w:lang w:val="en-US"/>
        </w:rPr>
        <w:t>Na</w:t>
      </w:r>
      <w:r w:rsidR="00B64697" w:rsidRPr="00B64697">
        <w:rPr>
          <w:vertAlign w:val="subscript"/>
        </w:rPr>
        <w:t>2</w:t>
      </w:r>
      <w:r w:rsidR="00B64697">
        <w:rPr>
          <w:lang w:val="en-US"/>
        </w:rPr>
        <w:t>SiO</w:t>
      </w:r>
      <w:r w:rsidR="00B64697" w:rsidRPr="00B64697">
        <w:rPr>
          <w:vertAlign w:val="subscript"/>
        </w:rPr>
        <w:t>3</w:t>
      </w:r>
      <w:r w:rsidR="00E467FD">
        <w:t>) 20 %</w:t>
      </w:r>
      <w:r w:rsidR="00B64697">
        <w:t xml:space="preserve"> -го</w:t>
      </w:r>
      <w:r w:rsidR="00E467FD">
        <w:t xml:space="preserve"> раствор</w:t>
      </w:r>
      <w:r w:rsidR="00B64697">
        <w:t>а</w:t>
      </w:r>
      <w:r w:rsidR="00E467FD">
        <w:t xml:space="preserve"> </w:t>
      </w:r>
      <w:r w:rsidR="00B64697">
        <w:t>жидкого стекла</w:t>
      </w:r>
      <w:r w:rsidR="00E467FD">
        <w:t xml:space="preserve">. </w:t>
      </w:r>
      <w:r w:rsidR="00B62128">
        <w:t>Р</w:t>
      </w:r>
      <w:r w:rsidR="00F833D2">
        <w:t xml:space="preserve">еакционную массу </w:t>
      </w:r>
      <w:r w:rsidR="001665F8">
        <w:t>выдерживали</w:t>
      </w:r>
      <w:r w:rsidR="00F833D2">
        <w:t xml:space="preserve"> 24 часа</w:t>
      </w:r>
      <w:r w:rsidR="002E4DDA">
        <w:t xml:space="preserve"> в покое</w:t>
      </w:r>
      <w:r w:rsidR="00F833D2">
        <w:t xml:space="preserve">, затем фильтровали. Полученный осадок отмывали дистиллированной водой до нейтрального рН. </w:t>
      </w:r>
      <w:r w:rsidR="001665F8">
        <w:t>Осадок</w:t>
      </w:r>
      <w:r w:rsidR="00B62128">
        <w:t xml:space="preserve"> </w:t>
      </w:r>
      <w:r w:rsidR="00F833D2">
        <w:t>сушили в микроволновой печи или в сушил</w:t>
      </w:r>
      <w:r w:rsidR="00362042">
        <w:t>ьном шкафу</w:t>
      </w:r>
      <w:r w:rsidR="00B64697">
        <w:t xml:space="preserve"> при температуре </w:t>
      </w:r>
      <w:r w:rsidR="00F05E3A">
        <w:t>38</w:t>
      </w:r>
      <w:r w:rsidR="00B64697">
        <w:t>3К</w:t>
      </w:r>
      <w:r w:rsidR="00362042">
        <w:t xml:space="preserve"> до постоянно</w:t>
      </w:r>
      <w:r w:rsidR="00560D2E">
        <w:t>й</w:t>
      </w:r>
      <w:r w:rsidR="00362042">
        <w:t xml:space="preserve"> </w:t>
      </w:r>
      <w:r w:rsidR="00560D2E">
        <w:t>массы</w:t>
      </w:r>
      <w:r w:rsidR="00362042">
        <w:t>.</w:t>
      </w:r>
      <w:r w:rsidR="00F05E3A">
        <w:t xml:space="preserve"> Температура </w:t>
      </w:r>
      <w:r w:rsidR="001665F8">
        <w:t>осадка</w:t>
      </w:r>
      <w:r w:rsidR="00F05E3A">
        <w:t xml:space="preserve"> при микроволновой сушке не превышала 383К.</w:t>
      </w:r>
    </w:p>
    <w:p w:rsidR="00560D2E" w:rsidRDefault="00560D2E" w:rsidP="00D30EF8">
      <w:r>
        <w:t>Синтез при повышенных температурах проводили путем смешения реагентов при 353К и последующ</w:t>
      </w:r>
      <w:r w:rsidR="00B62128">
        <w:t>его</w:t>
      </w:r>
      <w:r>
        <w:t xml:space="preserve"> кипячени</w:t>
      </w:r>
      <w:r w:rsidR="00B62128">
        <w:t>я</w:t>
      </w:r>
      <w:r>
        <w:t xml:space="preserve"> реакционной массы в течение 2 часов. Фильтрование и промывку дистиллированной водой проводили после охлаждения </w:t>
      </w:r>
      <w:r w:rsidR="00F05E3A">
        <w:t xml:space="preserve">реакционной массы до комнатной температуры </w:t>
      </w:r>
      <w:r>
        <w:t>и отстаивания в течение 24 часов.</w:t>
      </w:r>
    </w:p>
    <w:p w:rsidR="00C70130" w:rsidRDefault="00C70130" w:rsidP="00D30EF8">
      <w:r>
        <w:t>Аналогично получали силикаты других металлов.</w:t>
      </w:r>
    </w:p>
    <w:p w:rsidR="00922043" w:rsidRDefault="00922043" w:rsidP="00D30EF8">
      <w:r>
        <w:t>Условия синтеза силикатов представлены в таблице 1.</w:t>
      </w:r>
    </w:p>
    <w:p w:rsidR="0009708A" w:rsidRDefault="0009708A" w:rsidP="00D30EF8">
      <w:r>
        <w:t xml:space="preserve">Полученные силикаты металлов после сушки до постоянной массы при температуре 383К </w:t>
      </w:r>
      <w:r w:rsidR="00B62128">
        <w:t>исследовали</w:t>
      </w:r>
      <w:r>
        <w:t xml:space="preserve"> рентгеноструктурн</w:t>
      </w:r>
      <w:r w:rsidR="00B62128">
        <w:t>ым</w:t>
      </w:r>
      <w:r>
        <w:t>, рентген флуоресцентн</w:t>
      </w:r>
      <w:r w:rsidR="00B62128">
        <w:t>ым</w:t>
      </w:r>
      <w:r>
        <w:t xml:space="preserve"> и термогравиметрическим </w:t>
      </w:r>
      <w:r w:rsidR="00B62128">
        <w:t>методами</w:t>
      </w:r>
      <w:r>
        <w:t>.</w:t>
      </w:r>
    </w:p>
    <w:p w:rsidR="0009708A" w:rsidRDefault="0009708A" w:rsidP="00D30EF8">
      <w:r>
        <w:t xml:space="preserve">ИК – спектральный анализ проводили на приборе </w:t>
      </w:r>
      <w:r>
        <w:rPr>
          <w:lang w:val="en-US"/>
        </w:rPr>
        <w:t>UR</w:t>
      </w:r>
      <w:r w:rsidRPr="002A6FB7">
        <w:t xml:space="preserve">-82 </w:t>
      </w:r>
      <w:r>
        <w:rPr>
          <w:rStyle w:val="st"/>
        </w:rPr>
        <w:t>компании CARL ZEISS</w:t>
      </w:r>
      <w:r>
        <w:t>.</w:t>
      </w:r>
      <w:r w:rsidRPr="00420252">
        <w:t xml:space="preserve"> </w:t>
      </w:r>
      <w:r>
        <w:t xml:space="preserve">В ИК-спектрах дисперсий продуктов в вазелиновом масле явных отличий </w:t>
      </w:r>
      <w:r w:rsidR="00B62128">
        <w:t xml:space="preserve">между продуктами, полученными разными способами, </w:t>
      </w:r>
      <w:r>
        <w:lastRenderedPageBreak/>
        <w:t xml:space="preserve">выявить не удалось, что вероятно связано с </w:t>
      </w:r>
      <w:r w:rsidR="00B62128">
        <w:t>наложением</w:t>
      </w:r>
      <w:r>
        <w:t xml:space="preserve"> пиков в</w:t>
      </w:r>
      <w:r w:rsidR="00BA13C1">
        <w:t>а</w:t>
      </w:r>
      <w:r>
        <w:t>зелинового масла с пиками продуктов.</w:t>
      </w:r>
    </w:p>
    <w:p w:rsidR="0009708A" w:rsidRDefault="0009708A" w:rsidP="00D30EF8">
      <w:r>
        <w:t xml:space="preserve">Рентгенфлуоресцентный анализ (РФА) проводили с использованием прибора </w:t>
      </w:r>
      <w:r w:rsidRPr="00CB3996">
        <w:t>Thermo</w:t>
      </w:r>
      <w:r w:rsidRPr="00CB3996">
        <w:rPr>
          <w:bCs/>
        </w:rPr>
        <w:t>Niton</w:t>
      </w:r>
      <w:r>
        <w:rPr>
          <w:bCs/>
        </w:rPr>
        <w:t xml:space="preserve"> </w:t>
      </w:r>
      <w:r>
        <w:rPr>
          <w:bCs/>
          <w:lang w:val="en-US"/>
        </w:rPr>
        <w:t>XL</w:t>
      </w:r>
      <w:r w:rsidRPr="00CB3996">
        <w:rPr>
          <w:bCs/>
        </w:rPr>
        <w:t xml:space="preserve">2-950 </w:t>
      </w:r>
      <w:r>
        <w:rPr>
          <w:bCs/>
          <w:lang w:val="en-US"/>
        </w:rPr>
        <w:t>Gold</w:t>
      </w:r>
      <w:r>
        <w:rPr>
          <w:bCs/>
        </w:rPr>
        <w:t>, фирма</w:t>
      </w:r>
      <w:r>
        <w:t xml:space="preserve"> ThermoFisher Scientific. Результаты представлены в таблице 2.</w:t>
      </w:r>
    </w:p>
    <w:p w:rsidR="0009708A" w:rsidRPr="009F70B4" w:rsidRDefault="0009708A" w:rsidP="00D30EF8">
      <w:r>
        <w:t xml:space="preserve">Термогравиметрические исследования полученных образцов силикатов металлов проводили на дериватографе </w:t>
      </w:r>
      <w:r>
        <w:rPr>
          <w:lang w:val="en-US"/>
        </w:rPr>
        <w:t>Q</w:t>
      </w:r>
      <w:r w:rsidRPr="00CB3996">
        <w:t>-1</w:t>
      </w:r>
      <w:r>
        <w:t>000, фирм</w:t>
      </w:r>
      <w:r w:rsidR="00B62128">
        <w:t>ы</w:t>
      </w:r>
      <w:r>
        <w:t xml:space="preserve"> </w:t>
      </w:r>
      <w:r>
        <w:rPr>
          <w:lang w:val="en-US"/>
        </w:rPr>
        <w:t>MOM</w:t>
      </w:r>
      <w:r>
        <w:t>. Результаты математической обработки полученных данных представлены на рис. 3.</w:t>
      </w:r>
    </w:p>
    <w:p w:rsidR="0009708A" w:rsidRDefault="0009708A" w:rsidP="00D30EF8">
      <w:pPr>
        <w:rPr>
          <w:rFonts w:cs="Times New Roman"/>
        </w:rPr>
      </w:pPr>
      <w:r>
        <w:t xml:space="preserve">Рентгеноструктурные исследования проводили на </w:t>
      </w:r>
      <w:r w:rsidR="00B7698A">
        <w:t>дифрактометре ДРОН-3</w:t>
      </w:r>
      <w:r w:rsidR="00B7698A" w:rsidRPr="00B7698A">
        <w:t xml:space="preserve"> </w:t>
      </w:r>
      <w:r w:rsidR="00B7698A">
        <w:t xml:space="preserve">излучении </w:t>
      </w:r>
      <w:r w:rsidR="00B7698A">
        <w:rPr>
          <w:lang w:val="en-US"/>
        </w:rPr>
        <w:t>Cu</w:t>
      </w:r>
      <w:r w:rsidR="00B7698A" w:rsidRPr="00B7698A">
        <w:t xml:space="preserve"> </w:t>
      </w:r>
      <w:r w:rsidR="00B7698A">
        <w:rPr>
          <w:lang w:val="en-US"/>
        </w:rPr>
        <w:t>K</w:t>
      </w:r>
      <w:r w:rsidR="00B7698A">
        <w:rPr>
          <w:rFonts w:cs="Times New Roman"/>
          <w:lang w:val="en-US"/>
        </w:rPr>
        <w:t>α</w:t>
      </w:r>
    </w:p>
    <w:p w:rsidR="0036499F" w:rsidRPr="0036499F" w:rsidRDefault="0036499F" w:rsidP="00D30EF8"/>
    <w:p w:rsidR="00510B71" w:rsidRPr="00C2532A" w:rsidRDefault="00510B71" w:rsidP="0036499F">
      <w:pPr>
        <w:rPr>
          <w:b/>
        </w:rPr>
      </w:pPr>
      <w:r w:rsidRPr="00C2532A">
        <w:rPr>
          <w:b/>
        </w:rPr>
        <w:t>Обсуждение результатов</w:t>
      </w:r>
    </w:p>
    <w:p w:rsidR="00510B71" w:rsidRDefault="00510B71" w:rsidP="00D30EF8">
      <w:r>
        <w:t>Дифрактограммы продуктов</w:t>
      </w:r>
      <w:r w:rsidR="00DB0C2C">
        <w:t>,</w:t>
      </w:r>
      <w:r>
        <w:t xml:space="preserve"> полученных в различных температурных условиях</w:t>
      </w:r>
      <w:r w:rsidR="00DB0C2C">
        <w:t>,</w:t>
      </w:r>
      <w:r>
        <w:t xml:space="preserve"> имеют большое сходство, подтверждающее, что в обоих вариантах синтеза образуются силикаты. Отсутствие широкого гало в области углов 2</w:t>
      </w:r>
      <w:r>
        <w:rPr>
          <w:rFonts w:cs="Times New Roman"/>
        </w:rPr>
        <w:t>θ=20-25</w:t>
      </w:r>
      <w:r w:rsidRPr="00FD3327">
        <w:rPr>
          <w:rFonts w:cs="Times New Roman"/>
          <w:vertAlign w:val="superscript"/>
        </w:rPr>
        <w:t>о</w:t>
      </w:r>
      <w:r>
        <w:t xml:space="preserve">, характерного для не обладающей кристаллическим строением кремниевой кислоты </w:t>
      </w:r>
      <w:r w:rsidRPr="0016519A">
        <w:t>[</w:t>
      </w:r>
      <w:r w:rsidR="00650E98">
        <w:t>7</w:t>
      </w:r>
      <w:r w:rsidRPr="0016519A">
        <w:t>]</w:t>
      </w:r>
      <w:r>
        <w:t xml:space="preserve">, свидетельствует об ее отсутствии в продуктах. Кремниевая кислота </w:t>
      </w:r>
      <w:r w:rsidR="00DB0C2C">
        <w:t>могла</w:t>
      </w:r>
      <w:r>
        <w:t xml:space="preserve"> образоваться в том случае, если </w:t>
      </w:r>
      <w:r w:rsidR="00DB0C2C">
        <w:t xml:space="preserve">бы </w:t>
      </w:r>
      <w:r>
        <w:t>синтез протекал через стадию гидролиза соли, в результате которого могли образоваться физические смеси гидроксидов металлов и кремниевой кислоты.</w:t>
      </w:r>
    </w:p>
    <w:p w:rsidR="0036499F" w:rsidRDefault="0036499F" w:rsidP="00D30EF8"/>
    <w:p w:rsidR="0036499F" w:rsidRDefault="0036499F" w:rsidP="00D30EF8"/>
    <w:p w:rsidR="0036499F" w:rsidRDefault="0036499F" w:rsidP="00D30EF8"/>
    <w:p w:rsidR="0036499F" w:rsidRDefault="0036499F" w:rsidP="00D30EF8"/>
    <w:p w:rsidR="0036499F" w:rsidRDefault="0036499F" w:rsidP="00D30EF8"/>
    <w:p w:rsidR="0036499F" w:rsidRDefault="0036499F" w:rsidP="00D30EF8"/>
    <w:p w:rsidR="0036499F" w:rsidRDefault="0036499F" w:rsidP="00D30EF8"/>
    <w:p w:rsidR="0036499F" w:rsidRDefault="0036499F" w:rsidP="00D30EF8"/>
    <w:p w:rsidR="0036499F" w:rsidRDefault="0036499F" w:rsidP="00D30EF8"/>
    <w:p w:rsidR="0036499F" w:rsidRPr="0036499F" w:rsidRDefault="00DC5684" w:rsidP="0036499F">
      <w:pPr>
        <w:ind w:firstLine="0"/>
        <w:jc w:val="right"/>
        <w:rPr>
          <w:sz w:val="24"/>
        </w:rPr>
      </w:pPr>
      <w:r w:rsidRPr="0036499F">
        <w:rPr>
          <w:sz w:val="24"/>
        </w:rPr>
        <w:lastRenderedPageBreak/>
        <w:t>Таблица 1</w:t>
      </w:r>
    </w:p>
    <w:p w:rsidR="005705C5" w:rsidRPr="0036499F" w:rsidRDefault="0036499F" w:rsidP="0036499F">
      <w:pPr>
        <w:ind w:firstLine="0"/>
        <w:jc w:val="center"/>
        <w:rPr>
          <w:sz w:val="24"/>
        </w:rPr>
      </w:pPr>
      <w:r w:rsidRPr="0036499F">
        <w:rPr>
          <w:sz w:val="24"/>
        </w:rPr>
        <w:t>С</w:t>
      </w:r>
      <w:r w:rsidR="005705C5" w:rsidRPr="0036499F">
        <w:rPr>
          <w:sz w:val="24"/>
        </w:rPr>
        <w:t>оотношение ингредиентов, условия синтеза, сушки и формулы предполагаемых продуктов</w:t>
      </w:r>
    </w:p>
    <w:tbl>
      <w:tblPr>
        <w:tblStyle w:val="11"/>
        <w:tblW w:w="0" w:type="auto"/>
        <w:tblLook w:val="04A0"/>
      </w:tblPr>
      <w:tblGrid>
        <w:gridCol w:w="1605"/>
        <w:gridCol w:w="1163"/>
        <w:gridCol w:w="843"/>
        <w:gridCol w:w="1030"/>
        <w:gridCol w:w="1493"/>
        <w:gridCol w:w="1847"/>
        <w:gridCol w:w="1590"/>
      </w:tblGrid>
      <w:tr w:rsidR="005705C5" w:rsidTr="005705C5">
        <w:tc>
          <w:tcPr>
            <w:tcW w:w="1605" w:type="dxa"/>
            <w:vMerge w:val="restart"/>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Образец</w:t>
            </w:r>
          </w:p>
        </w:tc>
        <w:tc>
          <w:tcPr>
            <w:tcW w:w="3036" w:type="dxa"/>
            <w:gridSpan w:val="3"/>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Соотношение реагентов (моль)</w:t>
            </w:r>
          </w:p>
        </w:tc>
        <w:tc>
          <w:tcPr>
            <w:tcW w:w="1493" w:type="dxa"/>
            <w:vMerge w:val="restart"/>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Условия проведения реакций</w:t>
            </w:r>
          </w:p>
        </w:tc>
        <w:tc>
          <w:tcPr>
            <w:tcW w:w="1847" w:type="dxa"/>
            <w:vMerge w:val="restart"/>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Условия сушки продукта</w:t>
            </w:r>
          </w:p>
        </w:tc>
        <w:tc>
          <w:tcPr>
            <w:tcW w:w="1590" w:type="dxa"/>
            <w:vMerge w:val="restart"/>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Продукт (условная формула)</w:t>
            </w:r>
          </w:p>
        </w:tc>
      </w:tr>
      <w:tr w:rsidR="005705C5" w:rsidTr="005705C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left"/>
              <w:rPr>
                <w:rFonts w:cs="Times New Roman"/>
                <w:sz w:val="20"/>
                <w:szCs w:val="20"/>
              </w:rPr>
            </w:pP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lang w:val="en-US"/>
              </w:rPr>
            </w:pPr>
            <w:r>
              <w:rPr>
                <w:rFonts w:cs="Times New Roman"/>
                <w:sz w:val="20"/>
                <w:szCs w:val="20"/>
              </w:rPr>
              <w:t>Ме</w:t>
            </w:r>
            <w:r>
              <w:rPr>
                <w:rFonts w:cs="Times New Roman"/>
                <w:sz w:val="20"/>
                <w:szCs w:val="20"/>
                <w:lang w:val="en-US"/>
              </w:rPr>
              <w:t>Cl</w:t>
            </w:r>
            <w:r>
              <w:rPr>
                <w:rFonts w:cs="Times New Roman"/>
                <w:sz w:val="20"/>
                <w:szCs w:val="20"/>
                <w:vertAlign w:val="subscript"/>
                <w:lang w:val="en-US"/>
              </w:rPr>
              <w:t>2</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vertAlign w:val="subscript"/>
                <w:lang w:val="en-US"/>
              </w:rPr>
            </w:pPr>
            <w:r>
              <w:rPr>
                <w:rFonts w:cs="Times New Roman"/>
                <w:sz w:val="20"/>
                <w:szCs w:val="20"/>
                <w:lang w:val="en-US"/>
              </w:rPr>
              <w:t>NaOH</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vertAlign w:val="subscript"/>
                <w:lang w:val="en-US"/>
              </w:rPr>
            </w:pPr>
            <w:r>
              <w:rPr>
                <w:rFonts w:cs="Times New Roman"/>
                <w:sz w:val="20"/>
                <w:szCs w:val="20"/>
                <w:lang w:val="en-US"/>
              </w:rPr>
              <w:t>Na</w:t>
            </w:r>
            <w:r>
              <w:rPr>
                <w:rFonts w:cs="Times New Roman"/>
                <w:sz w:val="20"/>
                <w:szCs w:val="20"/>
                <w:vertAlign w:val="subscript"/>
                <w:lang w:val="en-US"/>
              </w:rPr>
              <w:t>2</w:t>
            </w:r>
            <w:r>
              <w:rPr>
                <w:rFonts w:cs="Times New Roman"/>
                <w:sz w:val="20"/>
                <w:szCs w:val="20"/>
                <w:lang w:val="en-US"/>
              </w:rPr>
              <w:t>SiO</w:t>
            </w:r>
            <w:r>
              <w:rPr>
                <w:rFonts w:cs="Times New Roman"/>
                <w:sz w:val="20"/>
                <w:szCs w:val="20"/>
                <w:vertAlign w:val="subscript"/>
                <w:lang w:val="en-US"/>
              </w:rPr>
              <w:t>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left"/>
              <w:rPr>
                <w:rFonts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left"/>
              <w:rPr>
                <w:rFonts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left"/>
              <w:rPr>
                <w:rFonts w:cs="Times New Roman"/>
                <w:sz w:val="20"/>
                <w:szCs w:val="20"/>
              </w:rPr>
            </w:pP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2</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3</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4</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5</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6</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7</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lang w:val="en-US"/>
              </w:rPr>
            </w:pPr>
            <w:r>
              <w:rPr>
                <w:rFonts w:cs="Times New Roman"/>
                <w:sz w:val="20"/>
                <w:szCs w:val="20"/>
                <w:lang w:val="en-US"/>
              </w:rPr>
              <w:t>Mg1</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328К</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Микроволновая</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(MgOH)</w:t>
            </w:r>
            <w:r>
              <w:rPr>
                <w:rFonts w:cs="Times New Roman"/>
                <w:sz w:val="20"/>
                <w:szCs w:val="20"/>
                <w:vertAlign w:val="subscript"/>
                <w:lang w:val="en-US"/>
              </w:rPr>
              <w:t>2</w:t>
            </w:r>
            <w:r>
              <w:rPr>
                <w:rFonts w:cs="Times New Roman"/>
                <w:sz w:val="20"/>
                <w:szCs w:val="20"/>
                <w:lang w:val="en-US"/>
              </w:rPr>
              <w:t>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lang w:val="en-US"/>
              </w:rPr>
            </w:pPr>
            <w:r>
              <w:rPr>
                <w:rFonts w:cs="Times New Roman"/>
                <w:sz w:val="20"/>
                <w:szCs w:val="20"/>
                <w:lang w:val="en-US"/>
              </w:rPr>
              <w:t>Mg2</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sz w:val="20"/>
                <w:szCs w:val="20"/>
              </w:rPr>
              <w:t>353К +</w:t>
            </w:r>
            <w:r>
              <w:rPr>
                <w:rFonts w:cs="Times New Roman"/>
                <w:sz w:val="20"/>
                <w:szCs w:val="20"/>
              </w:rPr>
              <w:t xml:space="preserve"> кипячение 2 часа</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Микроволновая</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lang w:val="en-US"/>
              </w:rPr>
            </w:pPr>
            <w:r>
              <w:rPr>
                <w:rFonts w:cs="Times New Roman"/>
                <w:sz w:val="20"/>
                <w:szCs w:val="20"/>
                <w:lang w:val="en-US"/>
              </w:rPr>
              <w:t>(MgOH)</w:t>
            </w:r>
            <w:r>
              <w:rPr>
                <w:rFonts w:cs="Times New Roman"/>
                <w:sz w:val="20"/>
                <w:szCs w:val="20"/>
                <w:vertAlign w:val="subscript"/>
                <w:lang w:val="en-US"/>
              </w:rPr>
              <w:t>2</w:t>
            </w:r>
            <w:r>
              <w:rPr>
                <w:rFonts w:cs="Times New Roman"/>
                <w:sz w:val="20"/>
                <w:szCs w:val="20"/>
                <w:lang w:val="en-US"/>
              </w:rPr>
              <w:t>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lang w:val="en-US"/>
              </w:rPr>
            </w:pPr>
            <w:r>
              <w:rPr>
                <w:rFonts w:cs="Times New Roman"/>
                <w:sz w:val="20"/>
                <w:szCs w:val="20"/>
                <w:lang w:val="en-US"/>
              </w:rPr>
              <w:t>Mg3</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0,5</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328К</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Микроволновая</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Mg 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lang w:val="en-US"/>
              </w:rPr>
            </w:pPr>
            <w:r>
              <w:rPr>
                <w:rFonts w:cs="Times New Roman"/>
                <w:sz w:val="20"/>
                <w:szCs w:val="20"/>
                <w:lang w:val="en-US"/>
              </w:rPr>
              <w:t>Mg5</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0,5</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328К</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Сушильный шкаф</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lang w:val="en-US"/>
              </w:rPr>
            </w:pPr>
            <w:r>
              <w:rPr>
                <w:rFonts w:cs="Times New Roman"/>
                <w:sz w:val="20"/>
                <w:szCs w:val="20"/>
                <w:lang w:val="en-US"/>
              </w:rPr>
              <w:t>Mg 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Ni</w:t>
            </w:r>
            <w:r>
              <w:rPr>
                <w:rFonts w:cs="Times New Roman"/>
                <w:sz w:val="20"/>
                <w:szCs w:val="20"/>
              </w:rPr>
              <w:t>1</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328К</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Микроволновая</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(NiOH)</w:t>
            </w:r>
            <w:r>
              <w:rPr>
                <w:rFonts w:cs="Times New Roman"/>
                <w:sz w:val="20"/>
                <w:szCs w:val="20"/>
                <w:vertAlign w:val="subscript"/>
                <w:lang w:val="en-US"/>
              </w:rPr>
              <w:t>2</w:t>
            </w:r>
            <w:r>
              <w:rPr>
                <w:rFonts w:cs="Times New Roman"/>
                <w:sz w:val="20"/>
                <w:szCs w:val="20"/>
                <w:lang w:val="en-US"/>
              </w:rPr>
              <w:t>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Ni</w:t>
            </w:r>
            <w:r>
              <w:rPr>
                <w:rFonts w:cs="Times New Roman"/>
                <w:sz w:val="20"/>
                <w:szCs w:val="20"/>
              </w:rPr>
              <w:t>2</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sz w:val="20"/>
                <w:szCs w:val="20"/>
              </w:rPr>
              <w:t>353К +</w:t>
            </w:r>
            <w:r>
              <w:rPr>
                <w:rFonts w:cs="Times New Roman"/>
                <w:sz w:val="20"/>
                <w:szCs w:val="20"/>
              </w:rPr>
              <w:t xml:space="preserve"> кипячение 2 часа</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Микроволновая</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lang w:val="en-US"/>
              </w:rPr>
            </w:pPr>
            <w:r>
              <w:rPr>
                <w:rFonts w:cs="Times New Roman"/>
                <w:sz w:val="20"/>
                <w:szCs w:val="20"/>
                <w:lang w:val="en-US"/>
              </w:rPr>
              <w:t>(NiOH)</w:t>
            </w:r>
            <w:r>
              <w:rPr>
                <w:rFonts w:cs="Times New Roman"/>
                <w:sz w:val="20"/>
                <w:szCs w:val="20"/>
                <w:vertAlign w:val="subscript"/>
                <w:lang w:val="en-US"/>
              </w:rPr>
              <w:t>2</w:t>
            </w:r>
            <w:r>
              <w:rPr>
                <w:rFonts w:cs="Times New Roman"/>
                <w:sz w:val="20"/>
                <w:szCs w:val="20"/>
                <w:lang w:val="en-US"/>
              </w:rPr>
              <w:t>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Ni</w:t>
            </w:r>
            <w:r>
              <w:rPr>
                <w:rFonts w:cs="Times New Roman"/>
                <w:sz w:val="20"/>
                <w:szCs w:val="20"/>
              </w:rPr>
              <w:t>3</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0,5</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328К</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Микроволновая</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NiSiO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Ni</w:t>
            </w:r>
            <w:r>
              <w:rPr>
                <w:rFonts w:cs="Times New Roman"/>
                <w:sz w:val="20"/>
                <w:szCs w:val="20"/>
              </w:rPr>
              <w:t>4</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0,5</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328К</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Сушильный шкаф</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lang w:val="en-US"/>
              </w:rPr>
            </w:pPr>
            <w:r>
              <w:rPr>
                <w:rFonts w:cs="Times New Roman"/>
                <w:sz w:val="20"/>
                <w:szCs w:val="20"/>
                <w:lang w:val="en-US"/>
              </w:rPr>
              <w:t>NiSiO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Cu</w:t>
            </w:r>
            <w:r>
              <w:rPr>
                <w:rFonts w:cs="Times New Roman"/>
                <w:sz w:val="20"/>
                <w:szCs w:val="20"/>
              </w:rPr>
              <w:t>1</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328К</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Микроволновая</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(CuOH)</w:t>
            </w:r>
            <w:r>
              <w:rPr>
                <w:rFonts w:cs="Times New Roman"/>
                <w:sz w:val="20"/>
                <w:szCs w:val="20"/>
                <w:vertAlign w:val="subscript"/>
                <w:lang w:val="en-US"/>
              </w:rPr>
              <w:t>2</w:t>
            </w:r>
            <w:r>
              <w:rPr>
                <w:rFonts w:cs="Times New Roman"/>
                <w:sz w:val="20"/>
                <w:szCs w:val="20"/>
                <w:lang w:val="en-US"/>
              </w:rPr>
              <w:t>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Cu</w:t>
            </w:r>
            <w:r>
              <w:rPr>
                <w:rFonts w:cs="Times New Roman"/>
                <w:sz w:val="20"/>
                <w:szCs w:val="20"/>
              </w:rPr>
              <w:t>2</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sz w:val="20"/>
                <w:szCs w:val="20"/>
              </w:rPr>
              <w:t>353К +</w:t>
            </w:r>
            <w:r>
              <w:rPr>
                <w:rFonts w:cs="Times New Roman"/>
                <w:sz w:val="20"/>
                <w:szCs w:val="20"/>
              </w:rPr>
              <w:t xml:space="preserve"> кипячение 2 часа</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Микроволновая</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lang w:val="en-US"/>
              </w:rPr>
            </w:pPr>
            <w:r>
              <w:rPr>
                <w:rFonts w:cs="Times New Roman"/>
                <w:sz w:val="20"/>
                <w:szCs w:val="20"/>
                <w:lang w:val="en-US"/>
              </w:rPr>
              <w:t>(CuOH)</w:t>
            </w:r>
            <w:r>
              <w:rPr>
                <w:rFonts w:cs="Times New Roman"/>
                <w:sz w:val="20"/>
                <w:szCs w:val="20"/>
                <w:vertAlign w:val="subscript"/>
                <w:lang w:val="en-US"/>
              </w:rPr>
              <w:t>2</w:t>
            </w:r>
            <w:r>
              <w:rPr>
                <w:rFonts w:cs="Times New Roman"/>
                <w:sz w:val="20"/>
                <w:szCs w:val="20"/>
                <w:lang w:val="en-US"/>
              </w:rPr>
              <w:t>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Cu</w:t>
            </w:r>
            <w:r>
              <w:rPr>
                <w:rFonts w:cs="Times New Roman"/>
                <w:sz w:val="20"/>
                <w:szCs w:val="20"/>
              </w:rPr>
              <w:t>3</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0,5</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328К</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Микроволновая</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CuSiO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Cu</w:t>
            </w:r>
            <w:r>
              <w:rPr>
                <w:rFonts w:cs="Times New Roman"/>
                <w:sz w:val="20"/>
                <w:szCs w:val="20"/>
              </w:rPr>
              <w:t>4</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0,5</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sz w:val="20"/>
                <w:szCs w:val="20"/>
              </w:rPr>
              <w:t>353К +</w:t>
            </w:r>
            <w:r>
              <w:rPr>
                <w:rFonts w:cs="Times New Roman"/>
                <w:sz w:val="20"/>
                <w:szCs w:val="20"/>
              </w:rPr>
              <w:t xml:space="preserve"> кипячение 2 часа</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Сушильный шкаф</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lang w:val="en-US"/>
              </w:rPr>
            </w:pPr>
            <w:r>
              <w:rPr>
                <w:rFonts w:cs="Times New Roman"/>
                <w:sz w:val="20"/>
                <w:szCs w:val="20"/>
                <w:lang w:val="en-US"/>
              </w:rPr>
              <w:t>CuSiO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Cr</w:t>
            </w:r>
            <w:r>
              <w:rPr>
                <w:rFonts w:cs="Times New Roman"/>
                <w:sz w:val="20"/>
                <w:szCs w:val="20"/>
              </w:rPr>
              <w:t>1</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328К</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Микроволновая</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(CrOH)SiO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Cr</w:t>
            </w:r>
            <w:r>
              <w:rPr>
                <w:rFonts w:cs="Times New Roman"/>
                <w:sz w:val="20"/>
                <w:szCs w:val="20"/>
              </w:rPr>
              <w:t>2</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sz w:val="20"/>
                <w:szCs w:val="20"/>
              </w:rPr>
              <w:t>353К +</w:t>
            </w:r>
            <w:r>
              <w:rPr>
                <w:rFonts w:cs="Times New Roman"/>
                <w:sz w:val="20"/>
                <w:szCs w:val="20"/>
              </w:rPr>
              <w:t xml:space="preserve"> кипячение 2 часа</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Микроволновая</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lang w:val="en-US"/>
              </w:rPr>
            </w:pPr>
            <w:r>
              <w:rPr>
                <w:rFonts w:cs="Times New Roman"/>
                <w:sz w:val="20"/>
                <w:szCs w:val="20"/>
                <w:lang w:val="en-US"/>
              </w:rPr>
              <w:t>(CrOH)SiO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Cr</w:t>
            </w:r>
            <w:r>
              <w:rPr>
                <w:rFonts w:cs="Times New Roman"/>
                <w:sz w:val="20"/>
                <w:szCs w:val="20"/>
              </w:rPr>
              <w:t>3</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0,5</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328К</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Микроволновая</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(CrCl)SiO</w:t>
            </w:r>
            <w:r>
              <w:rPr>
                <w:rFonts w:cs="Times New Roman"/>
                <w:sz w:val="20"/>
                <w:szCs w:val="20"/>
                <w:vertAlign w:val="subscript"/>
                <w:lang w:val="en-US"/>
              </w:rPr>
              <w:t>3</w:t>
            </w:r>
          </w:p>
        </w:tc>
      </w:tr>
      <w:tr w:rsidR="005705C5" w:rsidTr="005705C5">
        <w:tc>
          <w:tcPr>
            <w:tcW w:w="1605"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lang w:val="en-US"/>
              </w:rPr>
              <w:t>Cr</w:t>
            </w:r>
            <w:r>
              <w:rPr>
                <w:rFonts w:cs="Times New Roman"/>
                <w:sz w:val="20"/>
                <w:szCs w:val="20"/>
              </w:rPr>
              <w:t>4</w:t>
            </w:r>
          </w:p>
        </w:tc>
        <w:tc>
          <w:tcPr>
            <w:tcW w:w="116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w:t>
            </w:r>
          </w:p>
        </w:tc>
        <w:tc>
          <w:tcPr>
            <w:tcW w:w="103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0,5</w:t>
            </w:r>
          </w:p>
        </w:tc>
        <w:tc>
          <w:tcPr>
            <w:tcW w:w="1493"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328К</w:t>
            </w:r>
          </w:p>
        </w:tc>
        <w:tc>
          <w:tcPr>
            <w:tcW w:w="1847"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rPr>
            </w:pPr>
            <w:r>
              <w:rPr>
                <w:rFonts w:cs="Times New Roman"/>
                <w:sz w:val="20"/>
                <w:szCs w:val="20"/>
              </w:rPr>
              <w:t>Сушильный шкаф</w:t>
            </w:r>
          </w:p>
        </w:tc>
        <w:tc>
          <w:tcPr>
            <w:tcW w:w="1590" w:type="dxa"/>
            <w:tcBorders>
              <w:top w:val="single" w:sz="4" w:space="0" w:color="000000"/>
              <w:left w:val="single" w:sz="4" w:space="0" w:color="000000"/>
              <w:bottom w:val="single" w:sz="4" w:space="0" w:color="000000"/>
              <w:right w:val="single" w:sz="4" w:space="0" w:color="000000"/>
            </w:tcBorders>
            <w:vAlign w:val="center"/>
            <w:hideMark/>
          </w:tcPr>
          <w:p w:rsidR="005705C5" w:rsidRDefault="005705C5" w:rsidP="0036499F">
            <w:pPr>
              <w:spacing w:before="60" w:after="60" w:line="240" w:lineRule="auto"/>
              <w:ind w:firstLine="0"/>
              <w:jc w:val="center"/>
              <w:rPr>
                <w:rFonts w:cs="Times New Roman"/>
                <w:sz w:val="20"/>
                <w:szCs w:val="20"/>
                <w:lang w:val="en-US"/>
              </w:rPr>
            </w:pPr>
            <w:r>
              <w:rPr>
                <w:rFonts w:cs="Times New Roman"/>
                <w:sz w:val="20"/>
                <w:szCs w:val="20"/>
                <w:lang w:val="en-US"/>
              </w:rPr>
              <w:t>(CrCl)SiO</w:t>
            </w:r>
            <w:r>
              <w:rPr>
                <w:rFonts w:cs="Times New Roman"/>
                <w:sz w:val="20"/>
                <w:szCs w:val="20"/>
                <w:vertAlign w:val="subscript"/>
                <w:lang w:val="en-US"/>
              </w:rPr>
              <w:t>3</w:t>
            </w:r>
          </w:p>
        </w:tc>
      </w:tr>
    </w:tbl>
    <w:p w:rsidR="001157DC" w:rsidRDefault="00F6183D" w:rsidP="001C4B05">
      <w:pPr>
        <w:spacing w:before="240"/>
        <w:rPr>
          <w:rFonts w:cs="Times New Roman"/>
        </w:rPr>
      </w:pPr>
      <w:r>
        <w:t xml:space="preserve">Дифрактограммы </w:t>
      </w:r>
      <w:r w:rsidR="00592500">
        <w:t>гидроксосиликатов меди и хрома</w:t>
      </w:r>
      <w:r w:rsidR="004E0FE4" w:rsidRPr="004E0FE4">
        <w:t xml:space="preserve"> </w:t>
      </w:r>
      <w:r w:rsidR="004E0FE4">
        <w:t>(рис. 1</w:t>
      </w:r>
      <w:r w:rsidR="005D06ED">
        <w:t>, 2</w:t>
      </w:r>
      <w:r w:rsidR="004E0FE4">
        <w:t>)</w:t>
      </w:r>
      <w:r w:rsidR="00FD3327">
        <w:t>, полученных в различных</w:t>
      </w:r>
      <w:r w:rsidR="00424FD7">
        <w:t xml:space="preserve"> температурных</w:t>
      </w:r>
      <w:r w:rsidR="00FD3327">
        <w:t xml:space="preserve"> условиях, имеют рефлексы </w:t>
      </w:r>
      <w:r w:rsidR="00424FD7">
        <w:t>в областях одинаковых углов 2</w:t>
      </w:r>
      <w:r w:rsidR="00424FD7">
        <w:rPr>
          <w:rFonts w:cs="Times New Roman"/>
        </w:rPr>
        <w:t>θ, что свидетельствует об образовании идентичных структур соединений, образующихся при различных температурах.</w:t>
      </w:r>
      <w:r w:rsidR="0030133C">
        <w:rPr>
          <w:rFonts w:cs="Times New Roman"/>
        </w:rPr>
        <w:t xml:space="preserve"> Однако рефлексы рентгенограмм продуктов гидротермального</w:t>
      </w:r>
      <w:r w:rsidR="00871169">
        <w:rPr>
          <w:rFonts w:cs="Times New Roman"/>
        </w:rPr>
        <w:t xml:space="preserve"> </w:t>
      </w:r>
      <w:r w:rsidR="00DB0C2C">
        <w:rPr>
          <w:rFonts w:cs="Times New Roman"/>
        </w:rPr>
        <w:t xml:space="preserve">синтеза, </w:t>
      </w:r>
      <w:r w:rsidR="00871169">
        <w:rPr>
          <w:rFonts w:cs="Times New Roman"/>
        </w:rPr>
        <w:t>проведенного при 363К с последующим кипячением</w:t>
      </w:r>
      <w:r w:rsidR="00DB0C2C">
        <w:rPr>
          <w:rFonts w:cs="Times New Roman"/>
        </w:rPr>
        <w:t>,</w:t>
      </w:r>
      <w:r w:rsidR="00871169">
        <w:rPr>
          <w:rFonts w:cs="Times New Roman"/>
        </w:rPr>
        <w:t xml:space="preserve"> </w:t>
      </w:r>
      <w:r w:rsidR="0030133C">
        <w:rPr>
          <w:rFonts w:cs="Times New Roman"/>
        </w:rPr>
        <w:t xml:space="preserve">имеют меньшую интенсивность, </w:t>
      </w:r>
      <w:r w:rsidR="0000031B">
        <w:rPr>
          <w:rFonts w:cs="Times New Roman"/>
        </w:rPr>
        <w:t xml:space="preserve">а в случае использования солей хрома рефлексы </w:t>
      </w:r>
      <w:r w:rsidR="0000031B">
        <w:rPr>
          <w:rFonts w:cs="Times New Roman"/>
        </w:rPr>
        <w:lastRenderedPageBreak/>
        <w:t xml:space="preserve">вообще не обнаружены, </w:t>
      </w:r>
      <w:r w:rsidR="0030133C">
        <w:rPr>
          <w:rFonts w:cs="Times New Roman"/>
        </w:rPr>
        <w:t xml:space="preserve">что можно объяснить формированием </w:t>
      </w:r>
      <w:r w:rsidR="0000031B">
        <w:rPr>
          <w:rFonts w:cs="Times New Roman"/>
        </w:rPr>
        <w:t xml:space="preserve">многослойных кристаллитов </w:t>
      </w:r>
      <w:r w:rsidR="0030133C">
        <w:rPr>
          <w:rFonts w:cs="Times New Roman"/>
        </w:rPr>
        <w:t>с меньшим геометрическим размером</w:t>
      </w:r>
      <w:r w:rsidR="00116411">
        <w:rPr>
          <w:rFonts w:cs="Times New Roman"/>
        </w:rPr>
        <w:t xml:space="preserve"> </w:t>
      </w:r>
      <w:r w:rsidR="0000031B" w:rsidRPr="0000031B">
        <w:rPr>
          <w:rFonts w:cs="Times New Roman"/>
        </w:rPr>
        <w:t>[</w:t>
      </w:r>
      <w:r w:rsidR="00C2532A">
        <w:rPr>
          <w:rFonts w:cs="Times New Roman"/>
        </w:rPr>
        <w:t>7</w:t>
      </w:r>
      <w:r w:rsidR="0000031B" w:rsidRPr="0000031B">
        <w:rPr>
          <w:rFonts w:cs="Times New Roman"/>
        </w:rPr>
        <w:t>]</w:t>
      </w:r>
      <w:r w:rsidR="0000031B">
        <w:rPr>
          <w:rFonts w:cs="Times New Roman"/>
        </w:rPr>
        <w:t xml:space="preserve"> </w:t>
      </w:r>
      <w:r w:rsidR="0030133C">
        <w:rPr>
          <w:rFonts w:cs="Times New Roman"/>
        </w:rPr>
        <w:t>.</w:t>
      </w:r>
    </w:p>
    <w:p w:rsidR="002D6A00" w:rsidRDefault="002D6A00" w:rsidP="00D30EF8">
      <w:pPr>
        <w:rPr>
          <w:rFonts w:cs="Times New Roman"/>
        </w:rPr>
      </w:pPr>
    </w:p>
    <w:p w:rsidR="002D6A00" w:rsidRDefault="002D6A00" w:rsidP="002D6A00">
      <w:pPr>
        <w:jc w:val="center"/>
      </w:pPr>
      <w:r>
        <w:rPr>
          <w:noProof/>
          <w:lang w:eastAsia="ru-RU"/>
        </w:rPr>
        <w:drawing>
          <wp:inline distT="0" distB="0" distL="0" distR="0">
            <wp:extent cx="4264660" cy="1685290"/>
            <wp:effectExtent l="0" t="0" r="2540" b="0"/>
            <wp:docPr id="1" name="Рисунок 1" descr="Cr1_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Cr1_Cr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4660" cy="1685290"/>
                    </a:xfrm>
                    <a:prstGeom prst="rect">
                      <a:avLst/>
                    </a:prstGeom>
                    <a:noFill/>
                    <a:ln>
                      <a:noFill/>
                    </a:ln>
                  </pic:spPr>
                </pic:pic>
              </a:graphicData>
            </a:graphic>
          </wp:inline>
        </w:drawing>
      </w:r>
    </w:p>
    <w:p w:rsidR="002D6A00" w:rsidRDefault="002D6A00" w:rsidP="0036499F">
      <w:pPr>
        <w:ind w:right="-1" w:firstLine="0"/>
        <w:jc w:val="center"/>
        <w:rPr>
          <w:rFonts w:cs="Times New Roman"/>
          <w:sz w:val="24"/>
          <w:szCs w:val="24"/>
        </w:rPr>
      </w:pPr>
      <w:r>
        <w:rPr>
          <w:rFonts w:cs="Times New Roman"/>
          <w:sz w:val="24"/>
          <w:szCs w:val="24"/>
        </w:rPr>
        <w:t xml:space="preserve">Рис. 1 Дифрактограммы «холодного» </w:t>
      </w:r>
      <w:r>
        <w:rPr>
          <w:rFonts w:cs="Times New Roman"/>
          <w:sz w:val="24"/>
          <w:szCs w:val="24"/>
          <w:lang w:val="en-US"/>
        </w:rPr>
        <w:t>Cr</w:t>
      </w:r>
      <w:r>
        <w:rPr>
          <w:rFonts w:cs="Times New Roman"/>
          <w:sz w:val="24"/>
          <w:szCs w:val="24"/>
        </w:rPr>
        <w:t xml:space="preserve">1(1) и «гидротермального» </w:t>
      </w:r>
      <w:r>
        <w:rPr>
          <w:rFonts w:cs="Times New Roman"/>
          <w:sz w:val="24"/>
          <w:szCs w:val="24"/>
          <w:lang w:val="en-US"/>
        </w:rPr>
        <w:t>Cr</w:t>
      </w:r>
      <w:r>
        <w:rPr>
          <w:rFonts w:cs="Times New Roman"/>
          <w:sz w:val="24"/>
          <w:szCs w:val="24"/>
        </w:rPr>
        <w:t>2 (2) гидроксосиликатов хрома.</w:t>
      </w:r>
    </w:p>
    <w:p w:rsidR="002D6A00" w:rsidRDefault="002D6A00" w:rsidP="003C3005">
      <w:pPr>
        <w:spacing w:line="240" w:lineRule="auto"/>
        <w:ind w:right="1417" w:firstLine="851"/>
        <w:jc w:val="center"/>
        <w:rPr>
          <w:rFonts w:cs="Times New Roman"/>
          <w:sz w:val="24"/>
          <w:szCs w:val="24"/>
        </w:rPr>
      </w:pPr>
    </w:p>
    <w:p w:rsidR="002D6A00" w:rsidRDefault="002D6A00" w:rsidP="002D6A00">
      <w:pPr>
        <w:ind w:firstLine="0"/>
        <w:jc w:val="center"/>
        <w:rPr>
          <w:rFonts w:cs="Times New Roman"/>
          <w:lang w:val="en-US"/>
        </w:rPr>
      </w:pPr>
      <w:r>
        <w:rPr>
          <w:rFonts w:cs="Times New Roman"/>
          <w:noProof/>
          <w:lang w:eastAsia="ru-RU"/>
        </w:rPr>
        <w:drawing>
          <wp:inline distT="0" distB="0" distL="0" distR="0">
            <wp:extent cx="4346575" cy="1630680"/>
            <wp:effectExtent l="0" t="0" r="0" b="7620"/>
            <wp:docPr id="3" name="Рисунок 3" descr="Cu1_C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1_Cu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6575" cy="1630680"/>
                    </a:xfrm>
                    <a:prstGeom prst="rect">
                      <a:avLst/>
                    </a:prstGeom>
                    <a:noFill/>
                    <a:ln>
                      <a:noFill/>
                    </a:ln>
                  </pic:spPr>
                </pic:pic>
              </a:graphicData>
            </a:graphic>
          </wp:inline>
        </w:drawing>
      </w:r>
    </w:p>
    <w:p w:rsidR="002D6A00" w:rsidRDefault="002D6A00" w:rsidP="0036499F">
      <w:pPr>
        <w:spacing w:after="240"/>
        <w:ind w:right="-1" w:firstLine="0"/>
        <w:jc w:val="center"/>
        <w:rPr>
          <w:rFonts w:cs="Times New Roman"/>
          <w:sz w:val="24"/>
          <w:szCs w:val="24"/>
        </w:rPr>
      </w:pPr>
      <w:r>
        <w:rPr>
          <w:rFonts w:cs="Times New Roman"/>
          <w:sz w:val="24"/>
          <w:szCs w:val="24"/>
        </w:rPr>
        <w:t xml:space="preserve">Рис. 2 Дифрактограммы «холодного» </w:t>
      </w:r>
      <w:r>
        <w:rPr>
          <w:rFonts w:cs="Times New Roman"/>
          <w:sz w:val="24"/>
          <w:szCs w:val="24"/>
          <w:lang w:val="en-US"/>
        </w:rPr>
        <w:t>Cu</w:t>
      </w:r>
      <w:r>
        <w:rPr>
          <w:rFonts w:cs="Times New Roman"/>
          <w:sz w:val="24"/>
          <w:szCs w:val="24"/>
        </w:rPr>
        <w:t xml:space="preserve">1(1) и «гидротермального» </w:t>
      </w:r>
      <w:r>
        <w:rPr>
          <w:rFonts w:cs="Times New Roman"/>
          <w:sz w:val="24"/>
          <w:szCs w:val="24"/>
          <w:lang w:val="en-US"/>
        </w:rPr>
        <w:t>Cu</w:t>
      </w:r>
      <w:r>
        <w:rPr>
          <w:rFonts w:cs="Times New Roman"/>
          <w:sz w:val="24"/>
          <w:szCs w:val="24"/>
        </w:rPr>
        <w:t>2 (2) гидроксосиликатов меди.</w:t>
      </w:r>
    </w:p>
    <w:p w:rsidR="0064402F" w:rsidRDefault="0064402F" w:rsidP="00D30EF8">
      <w:pPr>
        <w:rPr>
          <w:rFonts w:cs="Times New Roman"/>
        </w:rPr>
      </w:pPr>
      <w:r>
        <w:rPr>
          <w:rFonts w:cs="Times New Roman"/>
        </w:rPr>
        <w:t>Результаты РФА гидроксосиликатов меди и хрома, свидетельствуют о том, что продукты, полученные в условиях гидротермального синтеза, содержат большее количество соответствующего металла, чем продукты низкотемпературного синтеза, при сниж</w:t>
      </w:r>
      <w:r w:rsidR="0070693D">
        <w:rPr>
          <w:rFonts w:cs="Times New Roman"/>
        </w:rPr>
        <w:t>енном</w:t>
      </w:r>
      <w:r>
        <w:rPr>
          <w:rFonts w:cs="Times New Roman"/>
        </w:rPr>
        <w:t xml:space="preserve"> содержани</w:t>
      </w:r>
      <w:r w:rsidR="0070693D">
        <w:rPr>
          <w:rFonts w:cs="Times New Roman"/>
        </w:rPr>
        <w:t>и</w:t>
      </w:r>
      <w:r>
        <w:rPr>
          <w:rFonts w:cs="Times New Roman"/>
        </w:rPr>
        <w:t xml:space="preserve"> кремния. </w:t>
      </w:r>
    </w:p>
    <w:p w:rsidR="00510B71" w:rsidRDefault="00510B71" w:rsidP="00D30EF8">
      <w:r>
        <w:t xml:space="preserve">В дериватограммах всех полученных силикатов имеет место незначительная (до 2%) потеря массы при температурах до 373К, что отнесено нами к </w:t>
      </w:r>
      <w:r w:rsidR="0070693D">
        <w:t>испарению сорбированной воды</w:t>
      </w:r>
      <w:r>
        <w:t xml:space="preserve">. Значительные потери массы начинаются при более высоких температурах с некоторой стабилизацией </w:t>
      </w:r>
      <w:r w:rsidR="0070693D">
        <w:t xml:space="preserve">потерь </w:t>
      </w:r>
      <w:r>
        <w:t xml:space="preserve">при 473-523К для продуктов, полученных при низкотемпературном синтезе, и </w:t>
      </w:r>
      <w:r w:rsidR="0070693D">
        <w:t xml:space="preserve">при </w:t>
      </w:r>
      <w:r>
        <w:t>673-723К в обоих случаях.</w:t>
      </w:r>
    </w:p>
    <w:p w:rsidR="00535156" w:rsidRDefault="00535156" w:rsidP="00D30EF8">
      <w:r>
        <w:lastRenderedPageBreak/>
        <w:t>Потер</w:t>
      </w:r>
      <w:r w:rsidR="00EE0FCC">
        <w:t>и</w:t>
      </w:r>
      <w:r>
        <w:t xml:space="preserve"> массы образцов при </w:t>
      </w:r>
      <w:r w:rsidR="00EE0FCC">
        <w:t>температурах</w:t>
      </w:r>
      <w:r w:rsidR="00F62EC1" w:rsidRPr="00F62EC1">
        <w:t xml:space="preserve"> 473-723</w:t>
      </w:r>
      <w:r w:rsidR="00F62EC1">
        <w:t>К</w:t>
      </w:r>
      <w:r w:rsidR="0073264D">
        <w:t>,</w:t>
      </w:r>
      <w:r w:rsidR="00EE0FCC">
        <w:t xml:space="preserve"> </w:t>
      </w:r>
      <w:r w:rsidR="00E1587F">
        <w:t>вероятно</w:t>
      </w:r>
      <w:r w:rsidR="005C347E">
        <w:t>,</w:t>
      </w:r>
      <w:r w:rsidR="00E1587F">
        <w:t xml:space="preserve"> </w:t>
      </w:r>
      <w:r w:rsidR="0073264D">
        <w:t>связано с</w:t>
      </w:r>
      <w:r w:rsidR="00EE0FCC">
        <w:t xml:space="preserve"> </w:t>
      </w:r>
      <w:r w:rsidR="0073264D">
        <w:t xml:space="preserve">отщеплением </w:t>
      </w:r>
      <w:r>
        <w:t>кристаллогидратной воды</w:t>
      </w:r>
      <w:r w:rsidR="009D6F11">
        <w:t xml:space="preserve">. </w:t>
      </w:r>
      <w:r w:rsidR="002D41A9">
        <w:t>П</w:t>
      </w:r>
      <w:r w:rsidR="00EE0FCC">
        <w:t>отер</w:t>
      </w:r>
      <w:r w:rsidR="002D41A9">
        <w:t>я</w:t>
      </w:r>
      <w:r w:rsidR="00EE0FCC">
        <w:t xml:space="preserve"> массы </w:t>
      </w:r>
      <w:r w:rsidR="0073264D">
        <w:t>образцов</w:t>
      </w:r>
      <w:r w:rsidR="00173CD5">
        <w:t xml:space="preserve"> </w:t>
      </w:r>
      <w:r w:rsidR="00EE0FCC">
        <w:t xml:space="preserve">за счет </w:t>
      </w:r>
      <w:r w:rsidR="00830543">
        <w:t xml:space="preserve">выделения воды в результате </w:t>
      </w:r>
      <w:r>
        <w:t>окисления</w:t>
      </w:r>
      <w:r w:rsidR="00F62EC1">
        <w:t xml:space="preserve"> </w:t>
      </w:r>
      <w:r w:rsidR="0073264D">
        <w:t xml:space="preserve">гидроксидов металлов </w:t>
      </w:r>
      <w:r w:rsidR="00830543">
        <w:t xml:space="preserve">до оксидов </w:t>
      </w:r>
      <w:r w:rsidR="00EE0FCC">
        <w:t>происходи</w:t>
      </w:r>
      <w:r w:rsidR="00173CD5">
        <w:t>т</w:t>
      </w:r>
      <w:r w:rsidR="00EE0FCC">
        <w:t xml:space="preserve"> </w:t>
      </w:r>
      <w:r w:rsidR="0073264D">
        <w:t xml:space="preserve">обычно </w:t>
      </w:r>
      <w:r w:rsidR="00173CD5">
        <w:t xml:space="preserve">при температурах </w:t>
      </w:r>
      <w:r w:rsidR="00EE0FCC">
        <w:t xml:space="preserve">выше </w:t>
      </w:r>
      <w:r w:rsidR="00173CD5">
        <w:t xml:space="preserve">1000 </w:t>
      </w:r>
      <w:r w:rsidR="009E0AFD">
        <w:t>К</w:t>
      </w:r>
      <w:r w:rsidR="0018630C">
        <w:t xml:space="preserve"> </w:t>
      </w:r>
      <w:r w:rsidR="0018630C" w:rsidRPr="0018630C">
        <w:t>[</w:t>
      </w:r>
      <w:r w:rsidR="00650E98">
        <w:t xml:space="preserve">8, </w:t>
      </w:r>
      <w:r w:rsidR="00684C6D">
        <w:t>с. 430</w:t>
      </w:r>
      <w:r w:rsidR="0018630C" w:rsidRPr="0018630C">
        <w:t>]</w:t>
      </w:r>
      <w:r w:rsidR="00173CD5">
        <w:t xml:space="preserve">. Так как </w:t>
      </w:r>
      <w:r w:rsidR="0073264D">
        <w:t xml:space="preserve">нами </w:t>
      </w:r>
      <w:r w:rsidR="00C20BCD">
        <w:t xml:space="preserve">термогравиметрические </w:t>
      </w:r>
      <w:r w:rsidR="005C347E">
        <w:t xml:space="preserve">исследования проводились </w:t>
      </w:r>
      <w:r w:rsidR="00C20BCD">
        <w:t>при температурах до 900К</w:t>
      </w:r>
      <w:r w:rsidR="00173CD5">
        <w:t>, то процессы потери массы за счет окислительных процессов</w:t>
      </w:r>
      <w:r w:rsidR="00E1587F">
        <w:t xml:space="preserve"> металлов </w:t>
      </w:r>
      <w:r w:rsidR="00F62EC1">
        <w:t>не рассматривались</w:t>
      </w:r>
      <w:r>
        <w:t>.</w:t>
      </w:r>
      <w:r w:rsidR="00173CD5">
        <w:t xml:space="preserve"> </w:t>
      </w:r>
      <w:r w:rsidR="0073264D">
        <w:t>Н</w:t>
      </w:r>
      <w:r w:rsidR="00173CD5">
        <w:t xml:space="preserve">еобходимо отметить, что </w:t>
      </w:r>
      <w:r w:rsidR="00F62EC1">
        <w:t>в условиях дериватографических исследований</w:t>
      </w:r>
      <w:r w:rsidR="005C347E">
        <w:t xml:space="preserve"> в закрытых тиглях</w:t>
      </w:r>
      <w:r w:rsidR="00F62EC1">
        <w:t xml:space="preserve"> </w:t>
      </w:r>
      <w:r w:rsidR="00173CD5">
        <w:t>выдел</w:t>
      </w:r>
      <w:r w:rsidR="00830543">
        <w:t>яющ</w:t>
      </w:r>
      <w:r w:rsidR="0073264D">
        <w:t>ие</w:t>
      </w:r>
      <w:r w:rsidR="00830543">
        <w:t>ся</w:t>
      </w:r>
      <w:r w:rsidR="00173CD5">
        <w:t xml:space="preserve"> при </w:t>
      </w:r>
      <w:r w:rsidR="002D41A9">
        <w:t xml:space="preserve">начальных </w:t>
      </w:r>
      <w:r w:rsidR="00173CD5">
        <w:t xml:space="preserve">температурах процесса </w:t>
      </w:r>
      <w:r w:rsidR="0073264D">
        <w:t xml:space="preserve">пары воды </w:t>
      </w:r>
      <w:r w:rsidR="00C358B3">
        <w:t>вытесняют</w:t>
      </w:r>
      <w:r w:rsidR="00173CD5">
        <w:t xml:space="preserve"> воздух из тиглей</w:t>
      </w:r>
      <w:r w:rsidR="00830543">
        <w:t xml:space="preserve">, </w:t>
      </w:r>
      <w:r w:rsidR="0073264D">
        <w:t>ч</w:t>
      </w:r>
      <w:r w:rsidR="00C358B3">
        <w:t>то</w:t>
      </w:r>
      <w:r w:rsidR="00173CD5">
        <w:t xml:space="preserve"> исключа</w:t>
      </w:r>
      <w:r w:rsidR="00830543">
        <w:t>е</w:t>
      </w:r>
      <w:r w:rsidR="00173CD5">
        <w:t xml:space="preserve">т </w:t>
      </w:r>
      <w:r w:rsidR="0073264D">
        <w:t>контакт</w:t>
      </w:r>
      <w:r w:rsidR="00830543">
        <w:t xml:space="preserve"> веществ</w:t>
      </w:r>
      <w:r w:rsidR="0073264D">
        <w:t xml:space="preserve"> с</w:t>
      </w:r>
      <w:r w:rsidR="00830543">
        <w:t xml:space="preserve"> </w:t>
      </w:r>
      <w:r w:rsidR="00173CD5">
        <w:t>кислород</w:t>
      </w:r>
      <w:r w:rsidR="0073264D">
        <w:t>ом</w:t>
      </w:r>
      <w:r w:rsidR="00830543">
        <w:t xml:space="preserve"> воздуха</w:t>
      </w:r>
      <w:r w:rsidR="00173CD5">
        <w:t xml:space="preserve"> </w:t>
      </w:r>
      <w:r w:rsidR="00C358B3">
        <w:t xml:space="preserve">и тем самым исключает </w:t>
      </w:r>
      <w:r w:rsidR="0018630C">
        <w:t>протекани</w:t>
      </w:r>
      <w:r w:rsidR="00C358B3">
        <w:t>е</w:t>
      </w:r>
      <w:r w:rsidR="0018630C">
        <w:t xml:space="preserve"> окисления.</w:t>
      </w:r>
    </w:p>
    <w:p w:rsidR="009E0AFD" w:rsidRDefault="009E0AFD" w:rsidP="00D30EF8">
      <w:r>
        <w:t>Расчет потер</w:t>
      </w:r>
      <w:r w:rsidR="00C358B3">
        <w:t>ь</w:t>
      </w:r>
      <w:r>
        <w:t xml:space="preserve"> массы </w:t>
      </w:r>
      <w:r w:rsidR="006370E4">
        <w:t>(</w:t>
      </w:r>
      <w:r w:rsidR="006370E4" w:rsidRPr="006370E4">
        <w:t>%)</w:t>
      </w:r>
      <w:r w:rsidR="00C358B3">
        <w:t xml:space="preserve"> </w:t>
      </w:r>
      <w:r>
        <w:t>при термогравиметрических исследованиях проводили по формуле:</w:t>
      </w:r>
    </w:p>
    <w:p w:rsidR="001F0AA6" w:rsidRDefault="0012562E" w:rsidP="001F0AA6">
      <w:pPr>
        <w:spacing w:line="240" w:lineRule="auto"/>
        <w:jc w:val="center"/>
      </w:pPr>
      <w:r w:rsidRPr="001F0AA6">
        <w:rPr>
          <w:position w:val="-32"/>
        </w:rPr>
        <w:object w:dxaOrig="23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9pt;height:38.35pt" o:ole="">
            <v:imagedata r:id="rId10" o:title=""/>
          </v:shape>
          <o:OLEObject Type="Embed" ProgID="Equation.3" ShapeID="_x0000_i1025" DrawAspect="Content" ObjectID="_1510494994" r:id="rId11"/>
        </w:object>
      </w:r>
    </w:p>
    <w:p w:rsidR="002D41A9" w:rsidRDefault="002D41A9" w:rsidP="0036499F">
      <w:r>
        <w:t xml:space="preserve">Где </w:t>
      </w:r>
      <w:r w:rsidR="00E052AE">
        <w:tab/>
      </w:r>
      <w:r w:rsidRPr="00DD6DA3">
        <w:rPr>
          <w:b/>
          <w:i/>
          <w:lang w:val="en-US"/>
        </w:rPr>
        <w:t>m</w:t>
      </w:r>
      <w:r w:rsidRPr="002D41A9">
        <w:rPr>
          <w:vertAlign w:val="subscript"/>
          <w:lang w:val="en-US"/>
        </w:rPr>
        <w:t>s</w:t>
      </w:r>
      <w:r w:rsidRPr="002D41A9">
        <w:t xml:space="preserve"> – </w:t>
      </w:r>
      <w:r>
        <w:t>доля потери массы, %</w:t>
      </w:r>
    </w:p>
    <w:p w:rsidR="002D41A9" w:rsidRDefault="002D41A9" w:rsidP="0036499F">
      <w:pPr>
        <w:ind w:left="707"/>
      </w:pPr>
      <w:r w:rsidRPr="00DD6DA3">
        <w:rPr>
          <w:b/>
          <w:i/>
          <w:lang w:val="en-US"/>
        </w:rPr>
        <w:t>m</w:t>
      </w:r>
      <w:r>
        <w:rPr>
          <w:vertAlign w:val="subscript"/>
        </w:rPr>
        <w:t xml:space="preserve">к </w:t>
      </w:r>
      <w:r>
        <w:t>– конечная масса образца, мг,</w:t>
      </w:r>
    </w:p>
    <w:p w:rsidR="002D41A9" w:rsidRDefault="002D41A9" w:rsidP="0036499F">
      <w:pPr>
        <w:ind w:left="707"/>
      </w:pPr>
      <w:r w:rsidRPr="00DD6DA3">
        <w:rPr>
          <w:b/>
          <w:i/>
          <w:lang w:val="en-US"/>
        </w:rPr>
        <w:t>m</w:t>
      </w:r>
      <w:r>
        <w:rPr>
          <w:vertAlign w:val="subscript"/>
        </w:rPr>
        <w:t xml:space="preserve">н </w:t>
      </w:r>
      <w:r>
        <w:t xml:space="preserve">– </w:t>
      </w:r>
      <w:r w:rsidR="00E052AE">
        <w:t>начальная</w:t>
      </w:r>
      <w:r>
        <w:t xml:space="preserve"> масса образца, мг,</w:t>
      </w:r>
    </w:p>
    <w:p w:rsidR="002D41A9" w:rsidRDefault="002D41A9" w:rsidP="0036499F">
      <w:pPr>
        <w:ind w:left="707"/>
      </w:pPr>
      <w:r w:rsidRPr="00DD6DA3">
        <w:rPr>
          <w:b/>
          <w:i/>
          <w:lang w:val="en-US"/>
        </w:rPr>
        <w:t>m</w:t>
      </w:r>
      <w:r w:rsidR="00E052AE">
        <w:rPr>
          <w:vertAlign w:val="subscript"/>
        </w:rPr>
        <w:t>Т</w:t>
      </w:r>
      <w:r>
        <w:rPr>
          <w:vertAlign w:val="subscript"/>
        </w:rPr>
        <w:t xml:space="preserve"> </w:t>
      </w:r>
      <w:r>
        <w:t>–масса образца</w:t>
      </w:r>
      <w:r w:rsidR="00E052AE">
        <w:t xml:space="preserve"> при температуре Т</w:t>
      </w:r>
      <w:r>
        <w:t>, мг,</w:t>
      </w:r>
    </w:p>
    <w:p w:rsidR="0027507E" w:rsidRDefault="00C358B3" w:rsidP="0036499F">
      <w:r>
        <w:t>Р</w:t>
      </w:r>
      <w:r w:rsidR="0027507E">
        <w:t xml:space="preserve">езультаты </w:t>
      </w:r>
      <w:r>
        <w:t xml:space="preserve">проведенных расчетов </w:t>
      </w:r>
      <w:r w:rsidR="0027507E">
        <w:t xml:space="preserve">представлены на рис. </w:t>
      </w:r>
      <w:r w:rsidR="00D93001">
        <w:t>4</w:t>
      </w:r>
      <w:r>
        <w:t>.</w:t>
      </w:r>
    </w:p>
    <w:p w:rsidR="0036499F" w:rsidRDefault="0036499F" w:rsidP="0036499F"/>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27"/>
        <w:gridCol w:w="4844"/>
      </w:tblGrid>
      <w:tr w:rsidR="002D6A00" w:rsidTr="002D6A00">
        <w:tc>
          <w:tcPr>
            <w:tcW w:w="4836" w:type="dxa"/>
            <w:hideMark/>
          </w:tcPr>
          <w:p w:rsidR="002D6A00" w:rsidRDefault="002D6A00">
            <w:pPr>
              <w:ind w:firstLine="0"/>
            </w:pPr>
            <w:r>
              <w:rPr>
                <w:noProof/>
                <w:lang w:eastAsia="ru-RU"/>
              </w:rPr>
              <w:lastRenderedPageBreak/>
              <w:drawing>
                <wp:inline distT="0" distB="0" distL="0" distR="0">
                  <wp:extent cx="2927350" cy="2743200"/>
                  <wp:effectExtent l="0" t="0" r="635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4956" w:type="dxa"/>
            <w:hideMark/>
          </w:tcPr>
          <w:p w:rsidR="002D6A00" w:rsidRDefault="002D6A00">
            <w:pPr>
              <w:ind w:firstLine="0"/>
            </w:pPr>
            <w:r>
              <w:rPr>
                <w:noProof/>
                <w:lang w:eastAsia="ru-RU"/>
              </w:rPr>
              <w:drawing>
                <wp:inline distT="0" distB="0" distL="0" distR="0">
                  <wp:extent cx="2988945" cy="2743200"/>
                  <wp:effectExtent l="0" t="0" r="1905"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2D6A00" w:rsidTr="002D6A00">
        <w:tc>
          <w:tcPr>
            <w:tcW w:w="4836" w:type="dxa"/>
            <w:hideMark/>
          </w:tcPr>
          <w:p w:rsidR="002D6A00" w:rsidRDefault="002D6A00">
            <w:pPr>
              <w:ind w:firstLine="0"/>
            </w:pPr>
            <w:r>
              <w:rPr>
                <w:noProof/>
                <w:lang w:eastAsia="ru-RU"/>
              </w:rPr>
              <w:drawing>
                <wp:inline distT="0" distB="0" distL="0" distR="0">
                  <wp:extent cx="2722880" cy="2593340"/>
                  <wp:effectExtent l="0" t="0" r="127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4956" w:type="dxa"/>
            <w:hideMark/>
          </w:tcPr>
          <w:p w:rsidR="002D6A00" w:rsidRDefault="002D6A00">
            <w:pPr>
              <w:ind w:firstLine="0"/>
            </w:pPr>
            <w:r>
              <w:rPr>
                <w:noProof/>
                <w:lang w:eastAsia="ru-RU"/>
              </w:rPr>
              <w:drawing>
                <wp:inline distT="0" distB="0" distL="0" distR="0">
                  <wp:extent cx="3002280" cy="2593340"/>
                  <wp:effectExtent l="0" t="0" r="762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2D6A00" w:rsidTr="002D6A00">
        <w:tc>
          <w:tcPr>
            <w:tcW w:w="9792" w:type="dxa"/>
            <w:gridSpan w:val="2"/>
            <w:hideMark/>
          </w:tcPr>
          <w:p w:rsidR="002D6A00" w:rsidRDefault="002D6A00" w:rsidP="0036499F">
            <w:pPr>
              <w:spacing w:after="240"/>
              <w:ind w:firstLine="0"/>
              <w:jc w:val="center"/>
            </w:pPr>
            <w:r w:rsidRPr="0036499F">
              <w:rPr>
                <w:sz w:val="24"/>
              </w:rPr>
              <w:t>Рис. 3 Зависимость доли потери массы от температуры по результатам дериватографических исследований</w:t>
            </w:r>
          </w:p>
        </w:tc>
      </w:tr>
    </w:tbl>
    <w:p w:rsidR="00280F7D" w:rsidRPr="00280F7D" w:rsidRDefault="00C928DC" w:rsidP="00D30EF8">
      <w:r>
        <w:t>В</w:t>
      </w:r>
      <w:r w:rsidR="0027507E">
        <w:t xml:space="preserve">идно, </w:t>
      </w:r>
      <w:r w:rsidR="00E1587F">
        <w:t xml:space="preserve">что </w:t>
      </w:r>
      <w:r w:rsidR="00830543">
        <w:t xml:space="preserve">условия </w:t>
      </w:r>
      <w:r w:rsidR="00E1587F">
        <w:t>синтеза силикатов влия</w:t>
      </w:r>
      <w:r w:rsidR="00830543">
        <w:t>ю</w:t>
      </w:r>
      <w:r w:rsidR="00E1587F">
        <w:t>т на динамику потери массы</w:t>
      </w:r>
      <w:r w:rsidR="00DD6DA3">
        <w:t xml:space="preserve"> продуктов при </w:t>
      </w:r>
      <w:r>
        <w:t>нагревании</w:t>
      </w:r>
      <w:r w:rsidR="00E1587F">
        <w:t xml:space="preserve">. </w:t>
      </w:r>
      <w:r w:rsidR="00280F7D">
        <w:t>Образцы, синтезированные при повышенной температуре с последующим кипячением, имеют монотонн</w:t>
      </w:r>
      <w:r>
        <w:t>ое</w:t>
      </w:r>
      <w:r w:rsidR="00DD6DA3">
        <w:t xml:space="preserve"> </w:t>
      </w:r>
      <w:r w:rsidR="00280F7D">
        <w:t>увеличени</w:t>
      </w:r>
      <w:r>
        <w:t>е</w:t>
      </w:r>
      <w:r w:rsidR="00280F7D">
        <w:t xml:space="preserve"> потер</w:t>
      </w:r>
      <w:r>
        <w:t>ь</w:t>
      </w:r>
      <w:r w:rsidR="00280F7D">
        <w:t xml:space="preserve"> массы от температуры. </w:t>
      </w:r>
      <w:r>
        <w:t>«</w:t>
      </w:r>
      <w:r w:rsidR="00280F7D">
        <w:t>Низкотемпературные</w:t>
      </w:r>
      <w:r>
        <w:t>»</w:t>
      </w:r>
      <w:r w:rsidR="00280F7D">
        <w:t xml:space="preserve"> силикаты теряют массу в дв</w:t>
      </w:r>
      <w:r>
        <w:t>е</w:t>
      </w:r>
      <w:r w:rsidR="00280F7D">
        <w:t xml:space="preserve"> </w:t>
      </w:r>
      <w:r>
        <w:t>стадии</w:t>
      </w:r>
      <w:r w:rsidR="00280F7D">
        <w:t xml:space="preserve"> с промежуточн</w:t>
      </w:r>
      <w:r w:rsidR="003D4EB1">
        <w:t>ым</w:t>
      </w:r>
      <w:r w:rsidR="00280F7D">
        <w:t xml:space="preserve"> </w:t>
      </w:r>
      <w:r>
        <w:t>замедлением</w:t>
      </w:r>
      <w:r w:rsidR="00280F7D">
        <w:t xml:space="preserve"> в области 350-400К. Аналогичный вид </w:t>
      </w:r>
      <w:r>
        <w:t xml:space="preserve">кривых </w:t>
      </w:r>
      <w:r w:rsidR="00280F7D">
        <w:t>потер</w:t>
      </w:r>
      <w:r>
        <w:t>ь</w:t>
      </w:r>
      <w:r w:rsidR="00280F7D">
        <w:t xml:space="preserve"> массы характер</w:t>
      </w:r>
      <w:r>
        <w:t>е</w:t>
      </w:r>
      <w:r w:rsidR="00280F7D">
        <w:t>н</w:t>
      </w:r>
      <w:r w:rsidR="00830543">
        <w:t xml:space="preserve"> </w:t>
      </w:r>
      <w:r w:rsidR="00280F7D">
        <w:t>для кристаллогидратов</w:t>
      </w:r>
      <w:r w:rsidR="00830543">
        <w:t xml:space="preserve"> </w:t>
      </w:r>
      <w:r w:rsidR="00280F7D" w:rsidRPr="00280F7D">
        <w:t>[</w:t>
      </w:r>
      <w:r w:rsidR="00650E98">
        <w:t>9</w:t>
      </w:r>
      <w:r w:rsidR="00280F7D" w:rsidRPr="00280F7D">
        <w:t>]</w:t>
      </w:r>
      <w:r w:rsidR="00280F7D">
        <w:t>.</w:t>
      </w:r>
    </w:p>
    <w:p w:rsidR="00741D15" w:rsidRDefault="009D6F11" w:rsidP="00D30EF8">
      <w:r>
        <w:t xml:space="preserve">Сопоставительный анализ тепловых эффектов </w:t>
      </w:r>
      <w:r w:rsidR="00301C06">
        <w:t>сопровождающих дегидратацию силикатов</w:t>
      </w:r>
      <w:r w:rsidR="00124D5D">
        <w:t>,</w:t>
      </w:r>
      <w:r w:rsidR="00301C06">
        <w:t xml:space="preserve"> </w:t>
      </w:r>
      <w:r>
        <w:t xml:space="preserve">на </w:t>
      </w:r>
      <w:r w:rsidR="00124D5D">
        <w:t xml:space="preserve">различных стадиях показал существенные </w:t>
      </w:r>
      <w:r w:rsidR="00124D5D">
        <w:lastRenderedPageBreak/>
        <w:t>различия.</w:t>
      </w:r>
      <w:r>
        <w:t xml:space="preserve"> </w:t>
      </w:r>
      <w:r w:rsidR="00124D5D">
        <w:t>П</w:t>
      </w:r>
      <w:r w:rsidR="001F472B">
        <w:t xml:space="preserve">отеря массы </w:t>
      </w:r>
      <w:r w:rsidR="00124D5D">
        <w:t xml:space="preserve">образцов гидроксосиликатов, полученных гидротермальным способом, </w:t>
      </w:r>
      <w:r w:rsidR="001F472B">
        <w:t xml:space="preserve">сопровождается </w:t>
      </w:r>
      <w:r w:rsidR="007D2B3D">
        <w:t>выраженным экзо</w:t>
      </w:r>
      <w:r w:rsidR="001F472B">
        <w:t xml:space="preserve">термическим эффектом, </w:t>
      </w:r>
      <w:r w:rsidR="00741D15">
        <w:t xml:space="preserve">в то время как </w:t>
      </w:r>
      <w:r w:rsidR="001F472B">
        <w:t xml:space="preserve">потеря массы </w:t>
      </w:r>
      <w:r w:rsidR="00124D5D">
        <w:t>у образцов</w:t>
      </w:r>
      <w:r w:rsidR="007D2B3D">
        <w:t>,</w:t>
      </w:r>
      <w:r w:rsidR="001F472B">
        <w:t xml:space="preserve"> полученных</w:t>
      </w:r>
      <w:r>
        <w:t xml:space="preserve"> </w:t>
      </w:r>
      <w:r w:rsidR="001F472B">
        <w:t xml:space="preserve">при </w:t>
      </w:r>
      <w:r w:rsidR="001157DC">
        <w:t>низких температурах</w:t>
      </w:r>
      <w:r w:rsidR="007D2B3D">
        <w:t>,</w:t>
      </w:r>
      <w:r w:rsidR="001157DC">
        <w:t xml:space="preserve"> </w:t>
      </w:r>
      <w:r w:rsidR="001F472B">
        <w:t>сопровождается э</w:t>
      </w:r>
      <w:r w:rsidR="00642666">
        <w:t>нд</w:t>
      </w:r>
      <w:r w:rsidR="001F472B">
        <w:t>отермическим эффектом (рис.</w:t>
      </w:r>
      <w:r w:rsidR="00D93001">
        <w:t xml:space="preserve"> </w:t>
      </w:r>
      <w:r w:rsidR="00C2532A">
        <w:t>4</w:t>
      </w:r>
      <w:r w:rsidR="001F472B">
        <w:t>)</w:t>
      </w:r>
      <w:r>
        <w:t>.</w:t>
      </w:r>
      <w:r w:rsidR="001F472B">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69"/>
        <w:gridCol w:w="4902"/>
      </w:tblGrid>
      <w:tr w:rsidR="002D6A00" w:rsidTr="002D6A00">
        <w:tc>
          <w:tcPr>
            <w:tcW w:w="4806" w:type="dxa"/>
            <w:hideMark/>
          </w:tcPr>
          <w:p w:rsidR="002D6A00" w:rsidRDefault="002D6A00">
            <w:pPr>
              <w:spacing w:line="480" w:lineRule="auto"/>
              <w:ind w:firstLine="0"/>
            </w:pPr>
            <w:r>
              <w:rPr>
                <w:noProof/>
                <w:lang w:eastAsia="ru-RU"/>
              </w:rPr>
              <w:drawing>
                <wp:inline distT="0" distB="0" distL="0" distR="0">
                  <wp:extent cx="2886710" cy="2149475"/>
                  <wp:effectExtent l="0" t="0" r="27940" b="2222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5046" w:type="dxa"/>
            <w:hideMark/>
          </w:tcPr>
          <w:p w:rsidR="002D6A00" w:rsidRDefault="002D6A00">
            <w:pPr>
              <w:spacing w:line="480" w:lineRule="auto"/>
              <w:ind w:firstLine="0"/>
            </w:pPr>
            <w:r>
              <w:rPr>
                <w:noProof/>
                <w:lang w:eastAsia="ru-RU"/>
              </w:rPr>
              <w:drawing>
                <wp:inline distT="0" distB="0" distL="0" distR="0">
                  <wp:extent cx="3050540" cy="2149475"/>
                  <wp:effectExtent l="0" t="0" r="16510" b="222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2D6A00" w:rsidTr="002D6A00">
        <w:tc>
          <w:tcPr>
            <w:tcW w:w="4806" w:type="dxa"/>
            <w:hideMark/>
          </w:tcPr>
          <w:p w:rsidR="002D6A00" w:rsidRDefault="002D6A00">
            <w:pPr>
              <w:spacing w:line="240" w:lineRule="auto"/>
              <w:ind w:firstLine="0"/>
              <w:jc w:val="center"/>
              <w:rPr>
                <w:noProof/>
                <w:lang w:eastAsia="ru-RU"/>
              </w:rPr>
            </w:pPr>
            <w:r>
              <w:rPr>
                <w:noProof/>
                <w:lang w:eastAsia="ru-RU"/>
              </w:rPr>
              <w:t>а</w:t>
            </w:r>
          </w:p>
        </w:tc>
        <w:tc>
          <w:tcPr>
            <w:tcW w:w="5046" w:type="dxa"/>
            <w:hideMark/>
          </w:tcPr>
          <w:p w:rsidR="002D6A00" w:rsidRDefault="002D6A00">
            <w:pPr>
              <w:spacing w:line="240" w:lineRule="auto"/>
              <w:ind w:firstLine="0"/>
              <w:jc w:val="center"/>
              <w:rPr>
                <w:noProof/>
                <w:lang w:eastAsia="ru-RU"/>
              </w:rPr>
            </w:pPr>
            <w:r>
              <w:rPr>
                <w:noProof/>
                <w:lang w:eastAsia="ru-RU"/>
              </w:rPr>
              <w:t>б</w:t>
            </w:r>
          </w:p>
        </w:tc>
      </w:tr>
      <w:tr w:rsidR="002D6A00" w:rsidTr="002D6A00">
        <w:tc>
          <w:tcPr>
            <w:tcW w:w="9852" w:type="dxa"/>
            <w:gridSpan w:val="2"/>
            <w:hideMark/>
          </w:tcPr>
          <w:p w:rsidR="002D6A00" w:rsidRDefault="002D6A00" w:rsidP="0036499F">
            <w:pPr>
              <w:spacing w:after="240"/>
              <w:ind w:firstLine="0"/>
              <w:jc w:val="center"/>
            </w:pPr>
            <w:r w:rsidRPr="0036499F">
              <w:rPr>
                <w:sz w:val="24"/>
              </w:rPr>
              <w:t>Рис. 4 Зависимость теплового эффекта от доли потери массы гидроксосиликата хрома полученного гидротермальным (а) и холодным (б) способами</w:t>
            </w:r>
          </w:p>
        </w:tc>
      </w:tr>
    </w:tbl>
    <w:p w:rsidR="00F11A06" w:rsidRDefault="00741D15" w:rsidP="00D30EF8">
      <w:r>
        <w:t>Полученный</w:t>
      </w:r>
      <w:r w:rsidR="001F472B">
        <w:t xml:space="preserve"> факт можно объяснить тем, что при </w:t>
      </w:r>
      <w:r>
        <w:t xml:space="preserve">низкотемпературном </w:t>
      </w:r>
      <w:r w:rsidR="00DD6DA3">
        <w:t>формировании</w:t>
      </w:r>
      <w:r w:rsidR="001F472B">
        <w:t xml:space="preserve"> </w:t>
      </w:r>
      <w:r w:rsidR="00301C06">
        <w:t>гидроксо</w:t>
      </w:r>
      <w:r w:rsidR="001F472B">
        <w:t xml:space="preserve">силикатов </w:t>
      </w:r>
      <w:r>
        <w:t xml:space="preserve">сольватная </w:t>
      </w:r>
      <w:r w:rsidR="001F472B">
        <w:t xml:space="preserve">вода </w:t>
      </w:r>
      <w:r>
        <w:t xml:space="preserve">удерживается молекулой </w:t>
      </w:r>
      <w:r w:rsidR="00DD6DA3">
        <w:t>гидроксо</w:t>
      </w:r>
      <w:r>
        <w:t xml:space="preserve">соли металла и </w:t>
      </w:r>
      <w:r w:rsidR="001F472B">
        <w:t>входит в стру</w:t>
      </w:r>
      <w:r>
        <w:t xml:space="preserve">ктуру </w:t>
      </w:r>
      <w:r w:rsidR="00F8429C">
        <w:t>силиката</w:t>
      </w:r>
      <w:r w:rsidR="00642666">
        <w:t xml:space="preserve">, </w:t>
      </w:r>
      <w:r w:rsidR="00DD6DA3">
        <w:t>образуя</w:t>
      </w:r>
      <w:r w:rsidR="00642666">
        <w:t xml:space="preserve"> гидратированные кристаллиты</w:t>
      </w:r>
      <w:r>
        <w:t xml:space="preserve">. </w:t>
      </w:r>
      <w:r w:rsidR="00F11A06">
        <w:t xml:space="preserve">При гидротермальном синтезе </w:t>
      </w:r>
      <w:r w:rsidR="00CE7672">
        <w:t xml:space="preserve">такого </w:t>
      </w:r>
      <w:r w:rsidR="00F11A06">
        <w:t>образовани</w:t>
      </w:r>
      <w:r w:rsidR="00CE7672">
        <w:t>я</w:t>
      </w:r>
      <w:r w:rsidR="00F11A06">
        <w:t xml:space="preserve"> гидратированн</w:t>
      </w:r>
      <w:r w:rsidR="00301C06">
        <w:t>ых</w:t>
      </w:r>
      <w:r w:rsidR="00F11A06">
        <w:t xml:space="preserve"> кристаллит</w:t>
      </w:r>
      <w:r w:rsidR="00301C06">
        <w:t>ов</w:t>
      </w:r>
      <w:r w:rsidR="00F11A06">
        <w:t xml:space="preserve"> не происходит.</w:t>
      </w:r>
      <w:r w:rsidR="00DD6DA3">
        <w:t xml:space="preserve"> </w:t>
      </w:r>
      <w:r w:rsidR="002575F9">
        <w:t>Однако в этом случае кристаллогидратная вода концентрируется в межкристаллитном пространстве.</w:t>
      </w:r>
    </w:p>
    <w:p w:rsidR="00642666" w:rsidRDefault="00301C06" w:rsidP="00D30EF8">
      <w:r>
        <w:t>П</w:t>
      </w:r>
      <w:r w:rsidR="00F11A06">
        <w:t xml:space="preserve">ри </w:t>
      </w:r>
      <w:r>
        <w:t>дериватографических исследовани</w:t>
      </w:r>
      <w:r w:rsidR="002575F9">
        <w:t>ях дегидратации</w:t>
      </w:r>
      <w:r>
        <w:t xml:space="preserve"> </w:t>
      </w:r>
      <w:r w:rsidR="00CE7672">
        <w:t>образцов, полученных при пониженных т</w:t>
      </w:r>
      <w:r w:rsidR="005D7ADA">
        <w:t>емпература</w:t>
      </w:r>
      <w:r w:rsidR="00F11A06">
        <w:t>х</w:t>
      </w:r>
      <w:r w:rsidR="00DD6DA3">
        <w:t>,</w:t>
      </w:r>
      <w:r w:rsidR="00F11A06">
        <w:t xml:space="preserve"> </w:t>
      </w:r>
      <w:r w:rsidR="00741D15">
        <w:t xml:space="preserve">происходит </w:t>
      </w:r>
      <w:r w:rsidR="00F8429C">
        <w:t xml:space="preserve">отщепление </w:t>
      </w:r>
      <w:r w:rsidR="00F11A06">
        <w:t>кристаллогидратной воды кристаллита</w:t>
      </w:r>
      <w:r w:rsidR="001665F8">
        <w:t>,</w:t>
      </w:r>
      <w:r w:rsidR="00F11A06">
        <w:t xml:space="preserve"> </w:t>
      </w:r>
      <w:r w:rsidR="001665F8">
        <w:t>определяющее</w:t>
      </w:r>
      <w:r w:rsidR="00F11A06">
        <w:t xml:space="preserve"> </w:t>
      </w:r>
      <w:r w:rsidR="00F8429C">
        <w:t>эндотермически</w:t>
      </w:r>
      <w:r w:rsidR="00CE7672">
        <w:t>й эффект</w:t>
      </w:r>
      <w:r w:rsidR="00F8429C">
        <w:t xml:space="preserve">. </w:t>
      </w:r>
      <w:r w:rsidR="00CE7672">
        <w:t>Н</w:t>
      </w:r>
      <w:r w:rsidR="00854F5C">
        <w:t>а</w:t>
      </w:r>
      <w:r w:rsidR="00CE7672">
        <w:t>личие э</w:t>
      </w:r>
      <w:r w:rsidR="00C77167">
        <w:t>ндотермически</w:t>
      </w:r>
      <w:r w:rsidR="00CE7672">
        <w:t>х</w:t>
      </w:r>
      <w:r w:rsidR="00C77167">
        <w:t xml:space="preserve"> эффект</w:t>
      </w:r>
      <w:r w:rsidR="00CE7672">
        <w:t>ов</w:t>
      </w:r>
      <w:r w:rsidR="00C77167">
        <w:t xml:space="preserve"> </w:t>
      </w:r>
      <w:r w:rsidR="00CE7672">
        <w:t xml:space="preserve">связанные с </w:t>
      </w:r>
      <w:r w:rsidR="00C77167">
        <w:t>потер</w:t>
      </w:r>
      <w:r w:rsidR="00CE7672">
        <w:t>ей</w:t>
      </w:r>
      <w:r w:rsidR="00C77167">
        <w:t xml:space="preserve"> кристаллогидратной воды медного купороса </w:t>
      </w:r>
      <w:r w:rsidR="00DD6DA3">
        <w:t xml:space="preserve">при термогравиметрических исследованиях </w:t>
      </w:r>
      <w:r w:rsidR="00CE7672">
        <w:t xml:space="preserve">отмечалось </w:t>
      </w:r>
      <w:r w:rsidR="00F8429C">
        <w:t xml:space="preserve">в работе </w:t>
      </w:r>
      <w:r w:rsidR="00F8429C" w:rsidRPr="0049207F">
        <w:t>[</w:t>
      </w:r>
      <w:r w:rsidR="00650E98">
        <w:t>8</w:t>
      </w:r>
      <w:r w:rsidR="00F8429C" w:rsidRPr="0049207F">
        <w:t>]</w:t>
      </w:r>
      <w:r w:rsidR="00F8429C">
        <w:t>.</w:t>
      </w:r>
      <w:r w:rsidR="0000031B">
        <w:t xml:space="preserve"> </w:t>
      </w:r>
      <w:r w:rsidR="00CE7672">
        <w:t xml:space="preserve">Уменьшение доли </w:t>
      </w:r>
      <w:r>
        <w:t xml:space="preserve">металла за счет </w:t>
      </w:r>
      <w:r w:rsidR="00CE7672">
        <w:t xml:space="preserve">наличия </w:t>
      </w:r>
      <w:r w:rsidR="0000031B">
        <w:t>кристаллогидратной воды подтверждается результатами РФА</w:t>
      </w:r>
      <w:r w:rsidR="002C17DB">
        <w:t>,</w:t>
      </w:r>
      <w:r w:rsidR="00DE636C">
        <w:t xml:space="preserve"> </w:t>
      </w:r>
      <w:r w:rsidR="00DE636C">
        <w:lastRenderedPageBreak/>
        <w:t>свидетельствую</w:t>
      </w:r>
      <w:r w:rsidR="005D7ADA">
        <w:t>щими</w:t>
      </w:r>
      <w:r w:rsidR="00DE636C">
        <w:t xml:space="preserve"> о меньшем содержании металла в продуктах низкотемпературного синтеза</w:t>
      </w:r>
      <w:r w:rsidR="0000031B">
        <w:t>.</w:t>
      </w:r>
    </w:p>
    <w:p w:rsidR="007D2B3D" w:rsidRDefault="00F8429C" w:rsidP="00D30EF8">
      <w:r>
        <w:t xml:space="preserve">Если предположить, что </w:t>
      </w:r>
      <w:r w:rsidR="00F70328">
        <w:t xml:space="preserve">в </w:t>
      </w:r>
      <w:r w:rsidR="001F472B">
        <w:t>продукт</w:t>
      </w:r>
      <w:r w:rsidR="00F70328">
        <w:t>ах</w:t>
      </w:r>
      <w:r w:rsidR="001F472B">
        <w:t xml:space="preserve">, полученных </w:t>
      </w:r>
      <w:r w:rsidR="007D2B3D">
        <w:t>гидротермальным методом,</w:t>
      </w:r>
      <w:r w:rsidR="001F472B">
        <w:t xml:space="preserve"> </w:t>
      </w:r>
      <w:r w:rsidR="00F70328">
        <w:t xml:space="preserve">вода </w:t>
      </w:r>
      <w:r w:rsidR="001F472B">
        <w:t>находится за пределами фор</w:t>
      </w:r>
      <w:r>
        <w:t xml:space="preserve">мирующихся </w:t>
      </w:r>
      <w:r w:rsidR="00CE7672">
        <w:t>кристаллов</w:t>
      </w:r>
      <w:r w:rsidR="00F70328">
        <w:t xml:space="preserve"> силиката</w:t>
      </w:r>
      <w:r>
        <w:t>, т.е. в</w:t>
      </w:r>
      <w:r w:rsidR="001F472B">
        <w:t xml:space="preserve"> </w:t>
      </w:r>
      <w:r>
        <w:t>межкристаллитном пространстве</w:t>
      </w:r>
      <w:r w:rsidR="00F70328">
        <w:t xml:space="preserve">, то в </w:t>
      </w:r>
      <w:r w:rsidR="00CE7672">
        <w:t xml:space="preserve">результате </w:t>
      </w:r>
      <w:r w:rsidR="00F70328">
        <w:t>ее удаления при нагревании должно происходить сжатие кристаллитов и формирование многослойного материала с упорядоченной макромолекулярной структурой. Выделение тепла</w:t>
      </w:r>
      <w:r w:rsidR="00642666">
        <w:t>, в этом случае, может</w:t>
      </w:r>
      <w:r w:rsidR="00F70328">
        <w:t xml:space="preserve"> происходит</w:t>
      </w:r>
      <w:r w:rsidR="00642666">
        <w:t>ь</w:t>
      </w:r>
      <w:r w:rsidR="00F70328">
        <w:t xml:space="preserve"> в результате измен</w:t>
      </w:r>
      <w:r w:rsidR="00985D12">
        <w:t>ения</w:t>
      </w:r>
      <w:r w:rsidR="00F70328">
        <w:t xml:space="preserve"> энтропи</w:t>
      </w:r>
      <w:r w:rsidR="00985D12">
        <w:t>и</w:t>
      </w:r>
      <w:r w:rsidR="00F70328">
        <w:t xml:space="preserve"> образующегося </w:t>
      </w:r>
      <w:r w:rsidR="00C77167">
        <w:t>продукта.</w:t>
      </w:r>
      <w:r w:rsidR="00DE636C">
        <w:t xml:space="preserve"> </w:t>
      </w:r>
      <w:r w:rsidR="00CE7672">
        <w:t xml:space="preserve">Подтверждением </w:t>
      </w:r>
      <w:r w:rsidR="00DE636C">
        <w:t xml:space="preserve">сделанного предположения </w:t>
      </w:r>
      <w:r w:rsidR="00CE7672">
        <w:t>являются</w:t>
      </w:r>
      <w:r w:rsidR="00DE636C">
        <w:t xml:space="preserve"> экзотермические эффекты</w:t>
      </w:r>
      <w:r w:rsidR="00CE7672">
        <w:t xml:space="preserve"> у </w:t>
      </w:r>
      <w:r w:rsidR="00DE636C">
        <w:t xml:space="preserve">продуктов гидротермального синтеза, а так же результаты рентгеноструктурных анализов этих образцов, характеризующиеся уменьшением </w:t>
      </w:r>
      <w:r w:rsidR="00F6183D">
        <w:t>и</w:t>
      </w:r>
      <w:r w:rsidR="002575F9">
        <w:t>/или</w:t>
      </w:r>
      <w:r w:rsidR="00F6183D">
        <w:t xml:space="preserve"> размытием рентгеновских отражений</w:t>
      </w:r>
      <w:r w:rsidR="00DE636C">
        <w:t xml:space="preserve"> в углах 2</w:t>
      </w:r>
      <w:r w:rsidR="00DE636C">
        <w:rPr>
          <w:rFonts w:cs="Times New Roman"/>
        </w:rPr>
        <w:t>θ</w:t>
      </w:r>
      <w:r w:rsidR="00CE7672">
        <w:t>.</w:t>
      </w:r>
      <w:r w:rsidR="002575F9">
        <w:t xml:space="preserve"> При этом отсутствие широкого гало в области </w:t>
      </w:r>
      <w:r w:rsidR="00434A0D">
        <w:t>углов 2</w:t>
      </w:r>
      <w:r w:rsidR="00434A0D">
        <w:rPr>
          <w:rFonts w:cs="Times New Roman"/>
        </w:rPr>
        <w:t>θ=20-25</w:t>
      </w:r>
      <w:r w:rsidR="00434A0D" w:rsidRPr="00434A0D">
        <w:rPr>
          <w:rFonts w:cs="Times New Roman"/>
          <w:szCs w:val="28"/>
          <w:vertAlign w:val="superscript"/>
        </w:rPr>
        <w:t>о</w:t>
      </w:r>
      <w:r w:rsidR="00434A0D">
        <w:t xml:space="preserve"> </w:t>
      </w:r>
      <w:r w:rsidR="002575F9">
        <w:t>свидетельствует о</w:t>
      </w:r>
      <w:r w:rsidR="00434A0D">
        <w:t>б</w:t>
      </w:r>
      <w:r w:rsidR="002575F9">
        <w:t xml:space="preserve"> отсутствии </w:t>
      </w:r>
      <w:r w:rsidR="002C17DB">
        <w:t xml:space="preserve">формирования </w:t>
      </w:r>
      <w:r w:rsidR="002575F9">
        <w:t>в продуктах аморфной кремнекислоты</w:t>
      </w:r>
      <w:r w:rsidR="00434A0D">
        <w:t xml:space="preserve"> </w:t>
      </w:r>
      <w:r w:rsidR="00434A0D" w:rsidRPr="00434A0D">
        <w:t>[</w:t>
      </w:r>
      <w:r w:rsidR="00650E98">
        <w:t>7</w:t>
      </w:r>
      <w:r w:rsidR="00434A0D" w:rsidRPr="00434A0D">
        <w:t>]</w:t>
      </w:r>
      <w:r w:rsidR="002575F9">
        <w:t>, логично подтверждающее формирование кристаллических структур силикатов малого геометрического размера.</w:t>
      </w:r>
    </w:p>
    <w:p w:rsidR="009C7FAA" w:rsidRDefault="009C7FAA" w:rsidP="00D30EF8">
      <w:r>
        <w:t xml:space="preserve">Таким образом, с учетом высказанных предположений, при низкотемпературном и гидротермальном синтезе имеет место образование силикатов металлов, однако при низкотемпературном синтезе образуются силикаты с гидратированными кристаллитами, а при гидротермальном </w:t>
      </w:r>
      <w:r w:rsidR="006B7272">
        <w:t xml:space="preserve">- </w:t>
      </w:r>
      <w:r>
        <w:t xml:space="preserve">силикаты, у которых кристаллизационная вода </w:t>
      </w:r>
      <w:r w:rsidR="006B7272">
        <w:t>находится</w:t>
      </w:r>
      <w:r>
        <w:t xml:space="preserve"> в межкристаллитном пространстве.</w:t>
      </w:r>
    </w:p>
    <w:p w:rsidR="00301C06" w:rsidRDefault="00301C06" w:rsidP="00D30EF8">
      <w:r>
        <w:t>При термогравиметрических исследованиях силикатов, полученных минуя стадию формирования гидроксосоли</w:t>
      </w:r>
      <w:r w:rsidR="006B7272">
        <w:t xml:space="preserve"> путем прямого взаимодействия солей металлов с силикатом натрия</w:t>
      </w:r>
      <w:r w:rsidR="009C7FAA">
        <w:t>,</w:t>
      </w:r>
      <w:r>
        <w:t xml:space="preserve"> указанных явлений не обнаружено.</w:t>
      </w:r>
    </w:p>
    <w:p w:rsidR="008879AD" w:rsidRDefault="008879AD" w:rsidP="00D30EF8">
      <w:r>
        <w:t>По результатам дериватографическ</w:t>
      </w:r>
      <w:r w:rsidR="006B7272">
        <w:t>их</w:t>
      </w:r>
      <w:r>
        <w:t xml:space="preserve"> </w:t>
      </w:r>
      <w:r w:rsidR="006B7272">
        <w:t>исследований</w:t>
      </w:r>
      <w:r>
        <w:t xml:space="preserve"> влияния метода сушки на </w:t>
      </w:r>
      <w:r w:rsidR="006B7272">
        <w:t>свойства</w:t>
      </w:r>
      <w:r>
        <w:t xml:space="preserve"> полученных продуктов </w:t>
      </w:r>
      <w:r w:rsidR="00642666">
        <w:t>выявить не удалось</w:t>
      </w:r>
      <w:r>
        <w:t xml:space="preserve">. Однако процесс МВ сушки </w:t>
      </w:r>
      <w:r w:rsidR="00563661">
        <w:t xml:space="preserve">до постоянной массы </w:t>
      </w:r>
      <w:r>
        <w:t>заканчива</w:t>
      </w:r>
      <w:r w:rsidR="006B7272">
        <w:t>е</w:t>
      </w:r>
      <w:r w:rsidR="00563661">
        <w:t>т</w:t>
      </w:r>
      <w:r>
        <w:t xml:space="preserve">ся за 15 минут, в то </w:t>
      </w:r>
      <w:r>
        <w:lastRenderedPageBreak/>
        <w:t>время как образцы в сушильном шкафу достигали постоянно</w:t>
      </w:r>
      <w:r w:rsidR="00563661">
        <w:t>й</w:t>
      </w:r>
      <w:r>
        <w:t xml:space="preserve"> </w:t>
      </w:r>
      <w:r w:rsidR="00563661">
        <w:t xml:space="preserve">массы </w:t>
      </w:r>
      <w:r>
        <w:t xml:space="preserve">в течении 3,5 – 4 часов при температуре 110 </w:t>
      </w:r>
      <w:r w:rsidRPr="008879AD">
        <w:rPr>
          <w:vertAlign w:val="superscript"/>
        </w:rPr>
        <w:t>о</w:t>
      </w:r>
      <w:r>
        <w:t>С.</w:t>
      </w:r>
    </w:p>
    <w:p w:rsidR="0036499F" w:rsidRDefault="0036499F" w:rsidP="0012562E">
      <w:pPr>
        <w:jc w:val="center"/>
        <w:rPr>
          <w:b/>
        </w:rPr>
      </w:pPr>
    </w:p>
    <w:p w:rsidR="0012562E" w:rsidRPr="0012562E" w:rsidRDefault="0012562E" w:rsidP="0036499F">
      <w:pPr>
        <w:rPr>
          <w:b/>
        </w:rPr>
      </w:pPr>
      <w:r w:rsidRPr="0012562E">
        <w:rPr>
          <w:b/>
        </w:rPr>
        <w:t>Заключение</w:t>
      </w:r>
    </w:p>
    <w:p w:rsidR="00B335E1" w:rsidRDefault="00503C4A" w:rsidP="00D30EF8">
      <w:r>
        <w:t>Таким образом</w:t>
      </w:r>
      <w:r w:rsidR="00C73C8C">
        <w:t>,</w:t>
      </w:r>
      <w:r>
        <w:t xml:space="preserve"> показано, что синтез силикатов как при комнатных температурах, а так и при гидротермальном синтезе приводит к получению тальков</w:t>
      </w:r>
      <w:r w:rsidR="00C73C8C">
        <w:t xml:space="preserve"> сходной структуры</w:t>
      </w:r>
      <w:r>
        <w:t xml:space="preserve">. </w:t>
      </w:r>
      <w:r w:rsidR="00C73C8C">
        <w:t xml:space="preserve">Однако кристаллогидратная вода в образующихся кристаллических структурах </w:t>
      </w:r>
      <w:r w:rsidR="00C970C2">
        <w:t xml:space="preserve">вероятно </w:t>
      </w:r>
      <w:r w:rsidR="00C73C8C">
        <w:t>распределяется по-разному. При низкотемпературном синтезе гидросиликатов металлов она содержится в основном во внутрикристаллитном пространстве, а при гидротермальном синтезе в межкристаллитном пространстве, что влияет на тепловые эффекты процессов дегидратации полученных силикатов.</w:t>
      </w:r>
    </w:p>
    <w:p w:rsidR="00335823" w:rsidRDefault="00335823" w:rsidP="00335823">
      <w:pPr>
        <w:spacing w:line="240" w:lineRule="auto"/>
        <w:rPr>
          <w:sz w:val="24"/>
          <w:szCs w:val="24"/>
        </w:rPr>
      </w:pPr>
    </w:p>
    <w:p w:rsidR="00335823" w:rsidRPr="0036499F" w:rsidRDefault="00335823" w:rsidP="0051109B">
      <w:pPr>
        <w:rPr>
          <w:i/>
          <w:szCs w:val="24"/>
        </w:rPr>
      </w:pPr>
      <w:r w:rsidRPr="0036499F">
        <w:rPr>
          <w:i/>
          <w:szCs w:val="24"/>
        </w:rPr>
        <w:t xml:space="preserve">Авторы выражают благодарность Алексею Александровичу Папке, представителю компании </w:t>
      </w:r>
      <w:r w:rsidRPr="0036499F">
        <w:rPr>
          <w:i/>
          <w:szCs w:val="24"/>
          <w:lang w:val="en-US"/>
        </w:rPr>
        <w:t>CCS</w:t>
      </w:r>
      <w:r w:rsidRPr="0036499F">
        <w:rPr>
          <w:i/>
          <w:szCs w:val="24"/>
        </w:rPr>
        <w:t xml:space="preserve"> </w:t>
      </w:r>
      <w:r w:rsidRPr="0036499F">
        <w:rPr>
          <w:i/>
          <w:szCs w:val="24"/>
          <w:lang w:val="en-US"/>
        </w:rPr>
        <w:t>Service</w:t>
      </w:r>
      <w:r w:rsidRPr="0036499F">
        <w:rPr>
          <w:i/>
          <w:szCs w:val="24"/>
        </w:rPr>
        <w:t xml:space="preserve"> </w:t>
      </w:r>
      <w:r w:rsidRPr="0036499F">
        <w:rPr>
          <w:i/>
          <w:szCs w:val="24"/>
          <w:lang w:val="en-US"/>
        </w:rPr>
        <w:t>ltd</w:t>
      </w:r>
      <w:r w:rsidRPr="0036499F">
        <w:rPr>
          <w:i/>
          <w:szCs w:val="24"/>
        </w:rPr>
        <w:t>., за проведенный рентгенофлуоресцентный анализ образцов.</w:t>
      </w:r>
    </w:p>
    <w:p w:rsidR="0036499F" w:rsidRDefault="0036499F" w:rsidP="00503C4A">
      <w:pPr>
        <w:spacing w:line="480" w:lineRule="auto"/>
      </w:pPr>
    </w:p>
    <w:p w:rsidR="0036499F" w:rsidRDefault="0036499F" w:rsidP="00503C4A">
      <w:pPr>
        <w:spacing w:line="480" w:lineRule="auto"/>
      </w:pPr>
    </w:p>
    <w:p w:rsidR="00650E98" w:rsidRDefault="0036499F" w:rsidP="00503C4A">
      <w:pPr>
        <w:spacing w:line="480" w:lineRule="auto"/>
      </w:pPr>
      <w:r>
        <w:t>Литература</w:t>
      </w:r>
    </w:p>
    <w:p w:rsidR="00650E98" w:rsidRPr="00650E98" w:rsidRDefault="00650E98" w:rsidP="0051109B">
      <w:r>
        <w:t xml:space="preserve">1 </w:t>
      </w:r>
      <w:r w:rsidRPr="00650E98">
        <w:t>Догадкин, Б. А. Химия эластомеров</w:t>
      </w:r>
      <w:r w:rsidR="00335823" w:rsidRPr="00335823">
        <w:t xml:space="preserve"> </w:t>
      </w:r>
      <w:r w:rsidRPr="00650E98">
        <w:t>/ Б. А. Догадкин, А. А. Донцов, В. А. Шершнев</w:t>
      </w:r>
      <w:r w:rsidR="00335823">
        <w:t>.</w:t>
      </w:r>
      <w:r w:rsidRPr="00650E98">
        <w:t xml:space="preserve"> М.: Химия, 1981, 376 с.</w:t>
      </w:r>
    </w:p>
    <w:p w:rsidR="00650E98" w:rsidRPr="00650E98" w:rsidRDefault="00335823" w:rsidP="0051109B">
      <w:r>
        <w:t>2</w:t>
      </w:r>
      <w:r w:rsidR="00650E98" w:rsidRPr="00650E98">
        <w:t xml:space="preserve"> Бабич </w:t>
      </w:r>
      <w:r w:rsidR="00650E98" w:rsidRPr="00650E98">
        <w:rPr>
          <w:lang w:val="en-US"/>
        </w:rPr>
        <w:t>H</w:t>
      </w:r>
      <w:r w:rsidR="00650E98" w:rsidRPr="00650E98">
        <w:t>. Наполнители для полимеров. "Полимеры - деньги" – 2006, №3.</w:t>
      </w:r>
    </w:p>
    <w:p w:rsidR="00650E98" w:rsidRPr="00650E98" w:rsidRDefault="00650E98" w:rsidP="0051109B">
      <w:r>
        <w:t>3</w:t>
      </w:r>
      <w:r w:rsidRPr="00650E98">
        <w:t xml:space="preserve"> Ковалевская И.В. Модификация полиуретановых герметиков дисперсными неорганическими наполнителями/Ковалевская И.В., Хусаинова Г.Р., Сафиуллина Т.Р., Зенитова Л.А./Вестник Казанского технологического университета, 2010. № 1. С. 225-233.</w:t>
      </w:r>
    </w:p>
    <w:p w:rsidR="00650E98" w:rsidRPr="00650E98" w:rsidRDefault="00335823" w:rsidP="0051109B">
      <w:pPr>
        <w:rPr>
          <w:lang w:val="en-US"/>
        </w:rPr>
      </w:pPr>
      <w:r>
        <w:t>4</w:t>
      </w:r>
      <w:r w:rsidR="00650E98" w:rsidRPr="00650E98">
        <w:t xml:space="preserve"> Навроцкий А.В. Модификация натриевого монтмориллонита поли(диаллилдиметиламмония) хлоридом/Навроцкий А.В., Кришталь С.Г., </w:t>
      </w:r>
      <w:r w:rsidR="00650E98" w:rsidRPr="00650E98">
        <w:lastRenderedPageBreak/>
        <w:t xml:space="preserve">Кришталь Е.Г./Известия Волгоградского государственного технического университета. </w:t>
      </w:r>
      <w:r w:rsidR="00650E98" w:rsidRPr="00650E98">
        <w:rPr>
          <w:lang w:val="en-US"/>
        </w:rPr>
        <w:t xml:space="preserve">2010. </w:t>
      </w:r>
      <w:r w:rsidR="00650E98" w:rsidRPr="00650E98">
        <w:t>Т</w:t>
      </w:r>
      <w:r w:rsidR="00650E98" w:rsidRPr="00650E98">
        <w:rPr>
          <w:lang w:val="en-US"/>
        </w:rPr>
        <w:t xml:space="preserve">. 2. № 7. </w:t>
      </w:r>
      <w:r w:rsidR="00650E98" w:rsidRPr="00650E98">
        <w:t>С</w:t>
      </w:r>
      <w:r w:rsidR="00650E98" w:rsidRPr="00650E98">
        <w:rPr>
          <w:lang w:val="en-US"/>
        </w:rPr>
        <w:t>. 146-150.</w:t>
      </w:r>
    </w:p>
    <w:p w:rsidR="00650E98" w:rsidRPr="00650E98" w:rsidRDefault="0051109B" w:rsidP="0051109B">
      <w:pPr>
        <w:rPr>
          <w:lang w:val="en-US"/>
        </w:rPr>
      </w:pPr>
      <w:r>
        <w:rPr>
          <w:lang w:val="en-US"/>
        </w:rPr>
        <w:t>5</w:t>
      </w:r>
      <w:r w:rsidR="00650E98" w:rsidRPr="00650E98">
        <w:rPr>
          <w:lang w:val="en-US"/>
        </w:rPr>
        <w:t xml:space="preserve"> Oscar F. Noel, III, and Dr. Gilles Meli/ Rubber World, April, 2011</w:t>
      </w:r>
    </w:p>
    <w:p w:rsidR="00650E98" w:rsidRPr="00650E98" w:rsidRDefault="00335823" w:rsidP="0051109B">
      <w:pPr>
        <w:rPr>
          <w:lang w:val="en-US"/>
        </w:rPr>
      </w:pPr>
      <w:r>
        <w:rPr>
          <w:lang w:val="en-US"/>
        </w:rPr>
        <w:t>6</w:t>
      </w:r>
      <w:r w:rsidR="00650E98" w:rsidRPr="00650E98">
        <w:rPr>
          <w:lang w:val="en-US"/>
        </w:rPr>
        <w:t xml:space="preserve"> Nicole Hershberger and Bonnie L/ Rubber World, February 2012</w:t>
      </w:r>
    </w:p>
    <w:p w:rsidR="00650E98" w:rsidRPr="00650E98" w:rsidRDefault="00335823" w:rsidP="0051109B">
      <w:r>
        <w:t>7</w:t>
      </w:r>
      <w:r w:rsidR="00650E98">
        <w:t xml:space="preserve"> </w:t>
      </w:r>
      <w:r w:rsidR="00650E98" w:rsidRPr="00650E98">
        <w:t>Дудкин Б. Н. Синтез силиката магния термообработкой золей и механической активацией твердых компонентов/ Б. Н. Дудкин, О. А. Васюткин//Журн. прикл. химии, вып. 5, Т. 84, 2011, с. 721-725</w:t>
      </w:r>
    </w:p>
    <w:p w:rsidR="00684C6D" w:rsidRPr="00650E98" w:rsidRDefault="00335823" w:rsidP="0051109B">
      <w:r>
        <w:t>8</w:t>
      </w:r>
      <w:r w:rsidR="00684C6D" w:rsidRPr="00650E98">
        <w:t xml:space="preserve"> </w:t>
      </w:r>
      <w:r w:rsidR="00650E98" w:rsidRPr="00650E98">
        <w:t xml:space="preserve">Рогинский С.З. Проблемы кинетики и катализа. Том 10. Физика и физико-химия катализа, М.: АН СССР, 1960, 465 с. </w:t>
      </w:r>
    </w:p>
    <w:p w:rsidR="00650E98" w:rsidRPr="00650E98" w:rsidRDefault="00650E98" w:rsidP="0051109B">
      <w:r>
        <w:t>9</w:t>
      </w:r>
      <w:r w:rsidRPr="00650E98">
        <w:t xml:space="preserve"> Уэндландт У. Термические методы анализа. М.: Мир, 1978. 578 c.</w:t>
      </w:r>
    </w:p>
    <w:sectPr w:rsidR="00650E98" w:rsidRPr="00650E98" w:rsidSect="0036499F">
      <w:footerReference w:type="default" r:id="rId18"/>
      <w:endnotePr>
        <w:numFmt w:val="decimal"/>
      </w:endnotePr>
      <w:pgSz w:w="11906" w:h="16838"/>
      <w:pgMar w:top="1134" w:right="850"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7D9" w:rsidRDefault="000067D9" w:rsidP="00534498">
      <w:pPr>
        <w:spacing w:line="240" w:lineRule="auto"/>
      </w:pPr>
      <w:r>
        <w:separator/>
      </w:r>
    </w:p>
  </w:endnote>
  <w:endnote w:type="continuationSeparator" w:id="1">
    <w:p w:rsidR="000067D9" w:rsidRDefault="000067D9" w:rsidP="0053449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67394"/>
      <w:docPartObj>
        <w:docPartGallery w:val="Page Numbers (Bottom of Page)"/>
        <w:docPartUnique/>
      </w:docPartObj>
    </w:sdtPr>
    <w:sdtContent>
      <w:p w:rsidR="00020FB8" w:rsidRDefault="00020FB8">
        <w:pPr>
          <w:pStyle w:val="af1"/>
          <w:jc w:val="center"/>
        </w:pPr>
        <w:fldSimple w:instr=" PAGE   \* MERGEFORMAT ">
          <w:r>
            <w:rPr>
              <w:noProof/>
            </w:rPr>
            <w:t>5</w:t>
          </w:r>
        </w:fldSimple>
      </w:p>
    </w:sdtContent>
  </w:sdt>
  <w:p w:rsidR="005F27BC" w:rsidRDefault="005F27BC">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7D9" w:rsidRDefault="000067D9" w:rsidP="00534498">
      <w:pPr>
        <w:spacing w:line="240" w:lineRule="auto"/>
      </w:pPr>
      <w:r>
        <w:separator/>
      </w:r>
    </w:p>
  </w:footnote>
  <w:footnote w:type="continuationSeparator" w:id="1">
    <w:p w:rsidR="000067D9" w:rsidRDefault="000067D9" w:rsidP="0053449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E47CB"/>
    <w:multiLevelType w:val="hybridMultilevel"/>
    <w:tmpl w:val="7152F87E"/>
    <w:lvl w:ilvl="0" w:tplc="F7868D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E543D49"/>
    <w:multiLevelType w:val="multilevel"/>
    <w:tmpl w:val="FA9E0350"/>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63AA4FA7"/>
    <w:multiLevelType w:val="hybridMultilevel"/>
    <w:tmpl w:val="788E6690"/>
    <w:lvl w:ilvl="0" w:tplc="D0EA240E">
      <w:start w:val="1"/>
      <w:numFmt w:val="decimal"/>
      <w:lvlText w:val="%1 "/>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removeDateAndTime/>
  <w:defaultTabStop w:val="708"/>
  <w:drawingGridHorizontalSpacing w:val="140"/>
  <w:displayHorizontalDrawingGridEvery w:val="2"/>
  <w:characterSpacingControl w:val="doNotCompress"/>
  <w:hdrShapeDefaults>
    <o:shapedefaults v:ext="edit" spidmax="4098"/>
  </w:hdrShapeDefaults>
  <w:footnotePr>
    <w:footnote w:id="0"/>
    <w:footnote w:id="1"/>
  </w:footnotePr>
  <w:endnotePr>
    <w:numFmt w:val="decimal"/>
    <w:endnote w:id="0"/>
    <w:endnote w:id="1"/>
  </w:endnotePr>
  <w:compat/>
  <w:rsids>
    <w:rsidRoot w:val="00F5346E"/>
    <w:rsid w:val="0000031B"/>
    <w:rsid w:val="000067D9"/>
    <w:rsid w:val="00010F23"/>
    <w:rsid w:val="00020FB8"/>
    <w:rsid w:val="00043A7D"/>
    <w:rsid w:val="000474AC"/>
    <w:rsid w:val="00087A9F"/>
    <w:rsid w:val="00092941"/>
    <w:rsid w:val="0009708A"/>
    <w:rsid w:val="000B0392"/>
    <w:rsid w:val="000B2F00"/>
    <w:rsid w:val="000B5154"/>
    <w:rsid w:val="000C2C9D"/>
    <w:rsid w:val="000C5E40"/>
    <w:rsid w:val="001157DC"/>
    <w:rsid w:val="00116411"/>
    <w:rsid w:val="00124D5D"/>
    <w:rsid w:val="0012562E"/>
    <w:rsid w:val="0013699F"/>
    <w:rsid w:val="0016122E"/>
    <w:rsid w:val="0016519A"/>
    <w:rsid w:val="001665F8"/>
    <w:rsid w:val="00173CD5"/>
    <w:rsid w:val="0018630C"/>
    <w:rsid w:val="00191756"/>
    <w:rsid w:val="001C4B05"/>
    <w:rsid w:val="001E41F7"/>
    <w:rsid w:val="001F0AA6"/>
    <w:rsid w:val="001F472B"/>
    <w:rsid w:val="002057BE"/>
    <w:rsid w:val="00215CFF"/>
    <w:rsid w:val="002256F6"/>
    <w:rsid w:val="00231B51"/>
    <w:rsid w:val="002575F9"/>
    <w:rsid w:val="0027069B"/>
    <w:rsid w:val="002712DA"/>
    <w:rsid w:val="002749C0"/>
    <w:rsid w:val="0027507E"/>
    <w:rsid w:val="00280F7D"/>
    <w:rsid w:val="00293D6E"/>
    <w:rsid w:val="002A6FB7"/>
    <w:rsid w:val="002C17DB"/>
    <w:rsid w:val="002D1528"/>
    <w:rsid w:val="002D41A9"/>
    <w:rsid w:val="002D6A00"/>
    <w:rsid w:val="002E4DDA"/>
    <w:rsid w:val="0030133C"/>
    <w:rsid w:val="00301C06"/>
    <w:rsid w:val="00301EAF"/>
    <w:rsid w:val="00303B6B"/>
    <w:rsid w:val="003147D0"/>
    <w:rsid w:val="00316BE4"/>
    <w:rsid w:val="00335823"/>
    <w:rsid w:val="00340DCD"/>
    <w:rsid w:val="003449F7"/>
    <w:rsid w:val="0035459E"/>
    <w:rsid w:val="00362042"/>
    <w:rsid w:val="0036499F"/>
    <w:rsid w:val="003710A8"/>
    <w:rsid w:val="003A1660"/>
    <w:rsid w:val="003A2A04"/>
    <w:rsid w:val="003A2FE5"/>
    <w:rsid w:val="003C3005"/>
    <w:rsid w:val="003D4A00"/>
    <w:rsid w:val="003D4EB1"/>
    <w:rsid w:val="003D55B8"/>
    <w:rsid w:val="003E5125"/>
    <w:rsid w:val="003E5D76"/>
    <w:rsid w:val="00416037"/>
    <w:rsid w:val="00420252"/>
    <w:rsid w:val="00424FD7"/>
    <w:rsid w:val="00427F45"/>
    <w:rsid w:val="00434A0D"/>
    <w:rsid w:val="0043529D"/>
    <w:rsid w:val="00447CC3"/>
    <w:rsid w:val="00470D92"/>
    <w:rsid w:val="0048373A"/>
    <w:rsid w:val="0049207F"/>
    <w:rsid w:val="004A46A5"/>
    <w:rsid w:val="004C04F4"/>
    <w:rsid w:val="004C229B"/>
    <w:rsid w:val="004C22BA"/>
    <w:rsid w:val="004C762F"/>
    <w:rsid w:val="004D6191"/>
    <w:rsid w:val="004E0FE4"/>
    <w:rsid w:val="004E5E4A"/>
    <w:rsid w:val="004E77FB"/>
    <w:rsid w:val="00503C4A"/>
    <w:rsid w:val="00510B71"/>
    <w:rsid w:val="0051109B"/>
    <w:rsid w:val="0052743E"/>
    <w:rsid w:val="00534498"/>
    <w:rsid w:val="005344CE"/>
    <w:rsid w:val="00535156"/>
    <w:rsid w:val="0053624F"/>
    <w:rsid w:val="00543BDB"/>
    <w:rsid w:val="005514EA"/>
    <w:rsid w:val="00553426"/>
    <w:rsid w:val="00560D2E"/>
    <w:rsid w:val="00563661"/>
    <w:rsid w:val="00563BBE"/>
    <w:rsid w:val="005705C5"/>
    <w:rsid w:val="00570632"/>
    <w:rsid w:val="00592500"/>
    <w:rsid w:val="0059369C"/>
    <w:rsid w:val="00596EA4"/>
    <w:rsid w:val="005A1FD2"/>
    <w:rsid w:val="005B03DE"/>
    <w:rsid w:val="005C347E"/>
    <w:rsid w:val="005C595E"/>
    <w:rsid w:val="005D06ED"/>
    <w:rsid w:val="005D7ADA"/>
    <w:rsid w:val="005F27BC"/>
    <w:rsid w:val="006024D0"/>
    <w:rsid w:val="006115EC"/>
    <w:rsid w:val="00635406"/>
    <w:rsid w:val="006370E4"/>
    <w:rsid w:val="006412FA"/>
    <w:rsid w:val="00642666"/>
    <w:rsid w:val="0064402F"/>
    <w:rsid w:val="00646B00"/>
    <w:rsid w:val="00650E98"/>
    <w:rsid w:val="006527A0"/>
    <w:rsid w:val="006603FB"/>
    <w:rsid w:val="00667464"/>
    <w:rsid w:val="00684C6D"/>
    <w:rsid w:val="006B7272"/>
    <w:rsid w:val="006B7DA6"/>
    <w:rsid w:val="006E1FE7"/>
    <w:rsid w:val="006F67DE"/>
    <w:rsid w:val="0070693D"/>
    <w:rsid w:val="0070720E"/>
    <w:rsid w:val="00724A5D"/>
    <w:rsid w:val="0073264D"/>
    <w:rsid w:val="00741D15"/>
    <w:rsid w:val="0074561A"/>
    <w:rsid w:val="00766DD3"/>
    <w:rsid w:val="00773DED"/>
    <w:rsid w:val="007775C9"/>
    <w:rsid w:val="00783759"/>
    <w:rsid w:val="00785164"/>
    <w:rsid w:val="00787C98"/>
    <w:rsid w:val="007B074B"/>
    <w:rsid w:val="007B272D"/>
    <w:rsid w:val="007B2DB2"/>
    <w:rsid w:val="007C3828"/>
    <w:rsid w:val="007D2B3D"/>
    <w:rsid w:val="007E01CE"/>
    <w:rsid w:val="007E5071"/>
    <w:rsid w:val="007F0B24"/>
    <w:rsid w:val="007F0DB5"/>
    <w:rsid w:val="007F487E"/>
    <w:rsid w:val="007F5B75"/>
    <w:rsid w:val="007F5EA6"/>
    <w:rsid w:val="008024CA"/>
    <w:rsid w:val="00805BEE"/>
    <w:rsid w:val="00822204"/>
    <w:rsid w:val="00825CBA"/>
    <w:rsid w:val="00830470"/>
    <w:rsid w:val="00830543"/>
    <w:rsid w:val="00836658"/>
    <w:rsid w:val="00840FC7"/>
    <w:rsid w:val="00854F5C"/>
    <w:rsid w:val="00857AA6"/>
    <w:rsid w:val="00871169"/>
    <w:rsid w:val="008879AD"/>
    <w:rsid w:val="00892F30"/>
    <w:rsid w:val="008A21C1"/>
    <w:rsid w:val="008B2A00"/>
    <w:rsid w:val="008B5005"/>
    <w:rsid w:val="008B6477"/>
    <w:rsid w:val="008C0936"/>
    <w:rsid w:val="008C2B9C"/>
    <w:rsid w:val="008D390F"/>
    <w:rsid w:val="008E2098"/>
    <w:rsid w:val="00922043"/>
    <w:rsid w:val="00940ED6"/>
    <w:rsid w:val="00966DBC"/>
    <w:rsid w:val="00985D12"/>
    <w:rsid w:val="009C317B"/>
    <w:rsid w:val="009C7FAA"/>
    <w:rsid w:val="009D6F11"/>
    <w:rsid w:val="009E0AFD"/>
    <w:rsid w:val="009F3231"/>
    <w:rsid w:val="009F6BBC"/>
    <w:rsid w:val="009F70B4"/>
    <w:rsid w:val="00A01D95"/>
    <w:rsid w:val="00A01DF8"/>
    <w:rsid w:val="00A05AD6"/>
    <w:rsid w:val="00A162B5"/>
    <w:rsid w:val="00A227DB"/>
    <w:rsid w:val="00A353D9"/>
    <w:rsid w:val="00A4325F"/>
    <w:rsid w:val="00A738E1"/>
    <w:rsid w:val="00A8578C"/>
    <w:rsid w:val="00A94040"/>
    <w:rsid w:val="00A95D3E"/>
    <w:rsid w:val="00AA1C9C"/>
    <w:rsid w:val="00AD1538"/>
    <w:rsid w:val="00AD1821"/>
    <w:rsid w:val="00B049EC"/>
    <w:rsid w:val="00B306FD"/>
    <w:rsid w:val="00B333BC"/>
    <w:rsid w:val="00B335E1"/>
    <w:rsid w:val="00B375CE"/>
    <w:rsid w:val="00B44A89"/>
    <w:rsid w:val="00B560A4"/>
    <w:rsid w:val="00B62128"/>
    <w:rsid w:val="00B64697"/>
    <w:rsid w:val="00B7698A"/>
    <w:rsid w:val="00B864F6"/>
    <w:rsid w:val="00B9378A"/>
    <w:rsid w:val="00B9382F"/>
    <w:rsid w:val="00BA13C1"/>
    <w:rsid w:val="00BB4FB2"/>
    <w:rsid w:val="00BB74BD"/>
    <w:rsid w:val="00BC506C"/>
    <w:rsid w:val="00BC6369"/>
    <w:rsid w:val="00BD4543"/>
    <w:rsid w:val="00BE68AD"/>
    <w:rsid w:val="00BF00A4"/>
    <w:rsid w:val="00C10289"/>
    <w:rsid w:val="00C20BCD"/>
    <w:rsid w:val="00C2532A"/>
    <w:rsid w:val="00C27910"/>
    <w:rsid w:val="00C32CE5"/>
    <w:rsid w:val="00C358B3"/>
    <w:rsid w:val="00C67656"/>
    <w:rsid w:val="00C70130"/>
    <w:rsid w:val="00C73C8C"/>
    <w:rsid w:val="00C77167"/>
    <w:rsid w:val="00C928DC"/>
    <w:rsid w:val="00C970C2"/>
    <w:rsid w:val="00CB3996"/>
    <w:rsid w:val="00CC0CB8"/>
    <w:rsid w:val="00CC2366"/>
    <w:rsid w:val="00CD44E9"/>
    <w:rsid w:val="00CE7672"/>
    <w:rsid w:val="00CF1096"/>
    <w:rsid w:val="00D0258E"/>
    <w:rsid w:val="00D05F37"/>
    <w:rsid w:val="00D30EF8"/>
    <w:rsid w:val="00D35854"/>
    <w:rsid w:val="00D64AD9"/>
    <w:rsid w:val="00D82281"/>
    <w:rsid w:val="00D830E7"/>
    <w:rsid w:val="00D93001"/>
    <w:rsid w:val="00D94B05"/>
    <w:rsid w:val="00DB0C2C"/>
    <w:rsid w:val="00DC5684"/>
    <w:rsid w:val="00DD1D67"/>
    <w:rsid w:val="00DD6DA3"/>
    <w:rsid w:val="00DE5035"/>
    <w:rsid w:val="00DE636C"/>
    <w:rsid w:val="00DE63AE"/>
    <w:rsid w:val="00E052AE"/>
    <w:rsid w:val="00E1587F"/>
    <w:rsid w:val="00E16528"/>
    <w:rsid w:val="00E22D12"/>
    <w:rsid w:val="00E23340"/>
    <w:rsid w:val="00E451F3"/>
    <w:rsid w:val="00E4598B"/>
    <w:rsid w:val="00E467FD"/>
    <w:rsid w:val="00E7247E"/>
    <w:rsid w:val="00E7412A"/>
    <w:rsid w:val="00E8202F"/>
    <w:rsid w:val="00E87408"/>
    <w:rsid w:val="00E92310"/>
    <w:rsid w:val="00E94C6C"/>
    <w:rsid w:val="00E94DC2"/>
    <w:rsid w:val="00EB0C5D"/>
    <w:rsid w:val="00EB352F"/>
    <w:rsid w:val="00EB66C3"/>
    <w:rsid w:val="00EE0FCC"/>
    <w:rsid w:val="00EE387A"/>
    <w:rsid w:val="00EF4E3B"/>
    <w:rsid w:val="00EF6661"/>
    <w:rsid w:val="00F05E3A"/>
    <w:rsid w:val="00F070D3"/>
    <w:rsid w:val="00F11A06"/>
    <w:rsid w:val="00F15120"/>
    <w:rsid w:val="00F41473"/>
    <w:rsid w:val="00F5346E"/>
    <w:rsid w:val="00F53A5E"/>
    <w:rsid w:val="00F6183D"/>
    <w:rsid w:val="00F62EC1"/>
    <w:rsid w:val="00F70328"/>
    <w:rsid w:val="00F70704"/>
    <w:rsid w:val="00F833D2"/>
    <w:rsid w:val="00F83CF1"/>
    <w:rsid w:val="00F8429C"/>
    <w:rsid w:val="00F9746C"/>
    <w:rsid w:val="00FB67BC"/>
    <w:rsid w:val="00FC1AC8"/>
    <w:rsid w:val="00FD33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D92"/>
    <w:pPr>
      <w:spacing w:after="0" w:line="360" w:lineRule="auto"/>
      <w:ind w:firstLine="709"/>
      <w:jc w:val="both"/>
    </w:pPr>
    <w:rPr>
      <w:rFonts w:ascii="Times New Roman" w:hAnsi="Times New Roman"/>
      <w:sz w:val="28"/>
    </w:rPr>
  </w:style>
  <w:style w:type="paragraph" w:styleId="1">
    <w:name w:val="heading 1"/>
    <w:basedOn w:val="a"/>
    <w:next w:val="a"/>
    <w:link w:val="10"/>
    <w:autoRedefine/>
    <w:uiPriority w:val="9"/>
    <w:qFormat/>
    <w:rsid w:val="00470D92"/>
    <w:pPr>
      <w:keepNext/>
      <w:keepLines/>
      <w:numPr>
        <w:numId w:val="2"/>
      </w:numPr>
      <w:contextualSpacing/>
      <w:jc w:val="center"/>
      <w:outlineLvl w:val="0"/>
    </w:pPr>
    <w:rPr>
      <w:rFonts w:eastAsiaTheme="majorEastAsia" w:cstheme="majorBidi"/>
      <w:b/>
      <w:bCs/>
      <w:szCs w:val="28"/>
    </w:rPr>
  </w:style>
  <w:style w:type="paragraph" w:styleId="2">
    <w:name w:val="heading 2"/>
    <w:basedOn w:val="a"/>
    <w:next w:val="a"/>
    <w:link w:val="20"/>
    <w:autoRedefine/>
    <w:uiPriority w:val="9"/>
    <w:unhideWhenUsed/>
    <w:qFormat/>
    <w:rsid w:val="00470D92"/>
    <w:pPr>
      <w:keepNext/>
      <w:keepLines/>
      <w:spacing w:before="200"/>
      <w:ind w:left="576" w:hanging="576"/>
      <w:jc w:val="center"/>
      <w:outlineLvl w:val="1"/>
    </w:pPr>
    <w:rPr>
      <w:rFonts w:eastAsiaTheme="majorEastAsia" w:cstheme="majorBidi"/>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0D92"/>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470D92"/>
    <w:rPr>
      <w:rFonts w:ascii="Times New Roman" w:eastAsiaTheme="majorEastAsia" w:hAnsi="Times New Roman" w:cstheme="majorBidi"/>
      <w:bCs/>
      <w:sz w:val="28"/>
      <w:szCs w:val="26"/>
    </w:rPr>
  </w:style>
  <w:style w:type="paragraph" w:styleId="a3">
    <w:name w:val="endnote text"/>
    <w:basedOn w:val="a"/>
    <w:link w:val="a4"/>
    <w:uiPriority w:val="99"/>
    <w:semiHidden/>
    <w:unhideWhenUsed/>
    <w:rsid w:val="00534498"/>
    <w:pPr>
      <w:spacing w:line="240" w:lineRule="auto"/>
    </w:pPr>
    <w:rPr>
      <w:sz w:val="20"/>
      <w:szCs w:val="20"/>
    </w:rPr>
  </w:style>
  <w:style w:type="character" w:customStyle="1" w:styleId="a4">
    <w:name w:val="Текст концевой сноски Знак"/>
    <w:basedOn w:val="a0"/>
    <w:link w:val="a3"/>
    <w:uiPriority w:val="99"/>
    <w:semiHidden/>
    <w:rsid w:val="00534498"/>
    <w:rPr>
      <w:rFonts w:ascii="Times New Roman" w:hAnsi="Times New Roman"/>
      <w:sz w:val="20"/>
      <w:szCs w:val="20"/>
    </w:rPr>
  </w:style>
  <w:style w:type="character" w:styleId="a5">
    <w:name w:val="endnote reference"/>
    <w:basedOn w:val="a0"/>
    <w:uiPriority w:val="99"/>
    <w:semiHidden/>
    <w:unhideWhenUsed/>
    <w:rsid w:val="00534498"/>
    <w:rPr>
      <w:vertAlign w:val="superscript"/>
    </w:rPr>
  </w:style>
  <w:style w:type="paragraph" w:styleId="a6">
    <w:name w:val="footnote text"/>
    <w:basedOn w:val="a"/>
    <w:link w:val="a7"/>
    <w:uiPriority w:val="99"/>
    <w:semiHidden/>
    <w:unhideWhenUsed/>
    <w:rsid w:val="00534498"/>
    <w:pPr>
      <w:spacing w:line="240" w:lineRule="auto"/>
    </w:pPr>
    <w:rPr>
      <w:sz w:val="20"/>
      <w:szCs w:val="20"/>
    </w:rPr>
  </w:style>
  <w:style w:type="character" w:customStyle="1" w:styleId="a7">
    <w:name w:val="Текст сноски Знак"/>
    <w:basedOn w:val="a0"/>
    <w:link w:val="a6"/>
    <w:uiPriority w:val="99"/>
    <w:semiHidden/>
    <w:rsid w:val="00534498"/>
    <w:rPr>
      <w:rFonts w:ascii="Times New Roman" w:hAnsi="Times New Roman"/>
      <w:sz w:val="20"/>
      <w:szCs w:val="20"/>
    </w:rPr>
  </w:style>
  <w:style w:type="character" w:styleId="a8">
    <w:name w:val="footnote reference"/>
    <w:basedOn w:val="a0"/>
    <w:uiPriority w:val="99"/>
    <w:semiHidden/>
    <w:unhideWhenUsed/>
    <w:rsid w:val="00534498"/>
    <w:rPr>
      <w:vertAlign w:val="superscript"/>
    </w:rPr>
  </w:style>
  <w:style w:type="paragraph" w:styleId="a9">
    <w:name w:val="List Paragraph"/>
    <w:basedOn w:val="a"/>
    <w:uiPriority w:val="34"/>
    <w:qFormat/>
    <w:rsid w:val="00534498"/>
    <w:pPr>
      <w:spacing w:after="200" w:line="276" w:lineRule="auto"/>
      <w:ind w:left="720" w:firstLine="0"/>
      <w:contextualSpacing/>
      <w:jc w:val="left"/>
    </w:pPr>
    <w:rPr>
      <w:rFonts w:ascii="Calibri" w:eastAsia="Calibri" w:hAnsi="Calibri" w:cs="Times New Roman"/>
      <w:sz w:val="22"/>
    </w:rPr>
  </w:style>
  <w:style w:type="character" w:styleId="aa">
    <w:name w:val="Placeholder Text"/>
    <w:basedOn w:val="a0"/>
    <w:uiPriority w:val="99"/>
    <w:semiHidden/>
    <w:rsid w:val="003710A8"/>
    <w:rPr>
      <w:color w:val="808080"/>
    </w:rPr>
  </w:style>
  <w:style w:type="paragraph" w:styleId="ab">
    <w:name w:val="Balloon Text"/>
    <w:basedOn w:val="a"/>
    <w:link w:val="ac"/>
    <w:uiPriority w:val="99"/>
    <w:semiHidden/>
    <w:unhideWhenUsed/>
    <w:rsid w:val="003710A8"/>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3710A8"/>
    <w:rPr>
      <w:rFonts w:ascii="Tahoma" w:hAnsi="Tahoma" w:cs="Tahoma"/>
      <w:sz w:val="16"/>
      <w:szCs w:val="16"/>
    </w:rPr>
  </w:style>
  <w:style w:type="table" w:customStyle="1" w:styleId="11">
    <w:name w:val="Сетка таблицы1"/>
    <w:basedOn w:val="a1"/>
    <w:next w:val="ad"/>
    <w:uiPriority w:val="59"/>
    <w:rsid w:val="0092204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d">
    <w:name w:val="Table Grid"/>
    <w:basedOn w:val="a1"/>
    <w:uiPriority w:val="59"/>
    <w:rsid w:val="009220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a0"/>
    <w:rsid w:val="00C10289"/>
  </w:style>
  <w:style w:type="character" w:styleId="ae">
    <w:name w:val="Emphasis"/>
    <w:basedOn w:val="a0"/>
    <w:uiPriority w:val="20"/>
    <w:qFormat/>
    <w:rsid w:val="0049207F"/>
    <w:rPr>
      <w:i/>
      <w:iCs/>
    </w:rPr>
  </w:style>
  <w:style w:type="paragraph" w:styleId="af">
    <w:name w:val="header"/>
    <w:basedOn w:val="a"/>
    <w:link w:val="af0"/>
    <w:uiPriority w:val="99"/>
    <w:unhideWhenUsed/>
    <w:rsid w:val="00434A0D"/>
    <w:pPr>
      <w:tabs>
        <w:tab w:val="center" w:pos="4677"/>
        <w:tab w:val="right" w:pos="9355"/>
      </w:tabs>
      <w:spacing w:line="240" w:lineRule="auto"/>
    </w:pPr>
  </w:style>
  <w:style w:type="character" w:customStyle="1" w:styleId="af0">
    <w:name w:val="Верхний колонтитул Знак"/>
    <w:basedOn w:val="a0"/>
    <w:link w:val="af"/>
    <w:uiPriority w:val="99"/>
    <w:rsid w:val="00434A0D"/>
    <w:rPr>
      <w:rFonts w:ascii="Times New Roman" w:hAnsi="Times New Roman"/>
      <w:sz w:val="28"/>
    </w:rPr>
  </w:style>
  <w:style w:type="paragraph" w:styleId="af1">
    <w:name w:val="footer"/>
    <w:basedOn w:val="a"/>
    <w:link w:val="af2"/>
    <w:uiPriority w:val="99"/>
    <w:unhideWhenUsed/>
    <w:rsid w:val="00434A0D"/>
    <w:pPr>
      <w:tabs>
        <w:tab w:val="center" w:pos="4677"/>
        <w:tab w:val="right" w:pos="9355"/>
      </w:tabs>
      <w:spacing w:line="240" w:lineRule="auto"/>
    </w:pPr>
  </w:style>
  <w:style w:type="character" w:customStyle="1" w:styleId="af2">
    <w:name w:val="Нижний колонтитул Знак"/>
    <w:basedOn w:val="a0"/>
    <w:link w:val="af1"/>
    <w:uiPriority w:val="99"/>
    <w:rsid w:val="00434A0D"/>
    <w:rPr>
      <w:rFonts w:ascii="Times New Roman" w:hAnsi="Times New Roman"/>
      <w:sz w:val="28"/>
    </w:rPr>
  </w:style>
  <w:style w:type="character" w:styleId="af3">
    <w:name w:val="Hyperlink"/>
    <w:basedOn w:val="a0"/>
    <w:uiPriority w:val="99"/>
    <w:unhideWhenUsed/>
    <w:rsid w:val="00BE68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D92"/>
    <w:pPr>
      <w:spacing w:after="0" w:line="360" w:lineRule="auto"/>
      <w:ind w:firstLine="709"/>
      <w:jc w:val="both"/>
    </w:pPr>
    <w:rPr>
      <w:rFonts w:ascii="Times New Roman" w:hAnsi="Times New Roman"/>
      <w:sz w:val="28"/>
    </w:rPr>
  </w:style>
  <w:style w:type="paragraph" w:styleId="1">
    <w:name w:val="heading 1"/>
    <w:basedOn w:val="a"/>
    <w:next w:val="a"/>
    <w:link w:val="10"/>
    <w:autoRedefine/>
    <w:uiPriority w:val="9"/>
    <w:qFormat/>
    <w:rsid w:val="00470D92"/>
    <w:pPr>
      <w:keepNext/>
      <w:keepLines/>
      <w:numPr>
        <w:numId w:val="2"/>
      </w:numPr>
      <w:contextualSpacing/>
      <w:jc w:val="center"/>
      <w:outlineLvl w:val="0"/>
    </w:pPr>
    <w:rPr>
      <w:rFonts w:eastAsiaTheme="majorEastAsia" w:cstheme="majorBidi"/>
      <w:b/>
      <w:bCs/>
      <w:szCs w:val="28"/>
    </w:rPr>
  </w:style>
  <w:style w:type="paragraph" w:styleId="2">
    <w:name w:val="heading 2"/>
    <w:basedOn w:val="a"/>
    <w:next w:val="a"/>
    <w:link w:val="20"/>
    <w:autoRedefine/>
    <w:uiPriority w:val="9"/>
    <w:unhideWhenUsed/>
    <w:qFormat/>
    <w:rsid w:val="00470D92"/>
    <w:pPr>
      <w:keepNext/>
      <w:keepLines/>
      <w:spacing w:before="200"/>
      <w:ind w:left="576" w:hanging="576"/>
      <w:jc w:val="center"/>
      <w:outlineLvl w:val="1"/>
    </w:pPr>
    <w:rPr>
      <w:rFonts w:eastAsiaTheme="majorEastAsia" w:cstheme="majorBidi"/>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0D92"/>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470D92"/>
    <w:rPr>
      <w:rFonts w:ascii="Times New Roman" w:eastAsiaTheme="majorEastAsia" w:hAnsi="Times New Roman" w:cstheme="majorBidi"/>
      <w:bCs/>
      <w:sz w:val="28"/>
      <w:szCs w:val="26"/>
    </w:rPr>
  </w:style>
  <w:style w:type="paragraph" w:styleId="a3">
    <w:name w:val="endnote text"/>
    <w:basedOn w:val="a"/>
    <w:link w:val="a4"/>
    <w:uiPriority w:val="99"/>
    <w:semiHidden/>
    <w:unhideWhenUsed/>
    <w:rsid w:val="00534498"/>
    <w:pPr>
      <w:spacing w:line="240" w:lineRule="auto"/>
    </w:pPr>
    <w:rPr>
      <w:sz w:val="20"/>
      <w:szCs w:val="20"/>
    </w:rPr>
  </w:style>
  <w:style w:type="character" w:customStyle="1" w:styleId="a4">
    <w:name w:val="Текст концевой сноски Знак"/>
    <w:basedOn w:val="a0"/>
    <w:link w:val="a3"/>
    <w:uiPriority w:val="99"/>
    <w:semiHidden/>
    <w:rsid w:val="00534498"/>
    <w:rPr>
      <w:rFonts w:ascii="Times New Roman" w:hAnsi="Times New Roman"/>
      <w:sz w:val="20"/>
      <w:szCs w:val="20"/>
    </w:rPr>
  </w:style>
  <w:style w:type="character" w:styleId="a5">
    <w:name w:val="endnote reference"/>
    <w:basedOn w:val="a0"/>
    <w:uiPriority w:val="99"/>
    <w:semiHidden/>
    <w:unhideWhenUsed/>
    <w:rsid w:val="00534498"/>
    <w:rPr>
      <w:vertAlign w:val="superscript"/>
    </w:rPr>
  </w:style>
  <w:style w:type="paragraph" w:styleId="a6">
    <w:name w:val="footnote text"/>
    <w:basedOn w:val="a"/>
    <w:link w:val="a7"/>
    <w:uiPriority w:val="99"/>
    <w:semiHidden/>
    <w:unhideWhenUsed/>
    <w:rsid w:val="00534498"/>
    <w:pPr>
      <w:spacing w:line="240" w:lineRule="auto"/>
    </w:pPr>
    <w:rPr>
      <w:sz w:val="20"/>
      <w:szCs w:val="20"/>
    </w:rPr>
  </w:style>
  <w:style w:type="character" w:customStyle="1" w:styleId="a7">
    <w:name w:val="Текст сноски Знак"/>
    <w:basedOn w:val="a0"/>
    <w:link w:val="a6"/>
    <w:uiPriority w:val="99"/>
    <w:semiHidden/>
    <w:rsid w:val="00534498"/>
    <w:rPr>
      <w:rFonts w:ascii="Times New Roman" w:hAnsi="Times New Roman"/>
      <w:sz w:val="20"/>
      <w:szCs w:val="20"/>
    </w:rPr>
  </w:style>
  <w:style w:type="character" w:styleId="a8">
    <w:name w:val="footnote reference"/>
    <w:basedOn w:val="a0"/>
    <w:uiPriority w:val="99"/>
    <w:semiHidden/>
    <w:unhideWhenUsed/>
    <w:rsid w:val="00534498"/>
    <w:rPr>
      <w:vertAlign w:val="superscript"/>
    </w:rPr>
  </w:style>
  <w:style w:type="paragraph" w:styleId="a9">
    <w:name w:val="List Paragraph"/>
    <w:basedOn w:val="a"/>
    <w:uiPriority w:val="34"/>
    <w:qFormat/>
    <w:rsid w:val="00534498"/>
    <w:pPr>
      <w:spacing w:after="200" w:line="276" w:lineRule="auto"/>
      <w:ind w:left="720" w:firstLine="0"/>
      <w:contextualSpacing/>
      <w:jc w:val="left"/>
    </w:pPr>
    <w:rPr>
      <w:rFonts w:ascii="Calibri" w:eastAsia="Calibri" w:hAnsi="Calibri" w:cs="Times New Roman"/>
      <w:sz w:val="22"/>
    </w:rPr>
  </w:style>
  <w:style w:type="character" w:styleId="aa">
    <w:name w:val="Placeholder Text"/>
    <w:basedOn w:val="a0"/>
    <w:uiPriority w:val="99"/>
    <w:semiHidden/>
    <w:rsid w:val="003710A8"/>
    <w:rPr>
      <w:color w:val="808080"/>
    </w:rPr>
  </w:style>
  <w:style w:type="paragraph" w:styleId="ab">
    <w:name w:val="Balloon Text"/>
    <w:basedOn w:val="a"/>
    <w:link w:val="ac"/>
    <w:uiPriority w:val="99"/>
    <w:semiHidden/>
    <w:unhideWhenUsed/>
    <w:rsid w:val="003710A8"/>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3710A8"/>
    <w:rPr>
      <w:rFonts w:ascii="Tahoma" w:hAnsi="Tahoma" w:cs="Tahoma"/>
      <w:sz w:val="16"/>
      <w:szCs w:val="16"/>
    </w:rPr>
  </w:style>
  <w:style w:type="table" w:customStyle="1" w:styleId="11">
    <w:name w:val="Сетка таблицы1"/>
    <w:basedOn w:val="a1"/>
    <w:next w:val="ad"/>
    <w:uiPriority w:val="59"/>
    <w:rsid w:val="0092204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d">
    <w:name w:val="Table Grid"/>
    <w:basedOn w:val="a1"/>
    <w:uiPriority w:val="59"/>
    <w:rsid w:val="009220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a0"/>
    <w:rsid w:val="00C10289"/>
  </w:style>
  <w:style w:type="character" w:styleId="ae">
    <w:name w:val="Emphasis"/>
    <w:basedOn w:val="a0"/>
    <w:uiPriority w:val="20"/>
    <w:qFormat/>
    <w:rsid w:val="0049207F"/>
    <w:rPr>
      <w:i/>
      <w:iCs/>
    </w:rPr>
  </w:style>
  <w:style w:type="paragraph" w:styleId="af">
    <w:name w:val="header"/>
    <w:basedOn w:val="a"/>
    <w:link w:val="af0"/>
    <w:uiPriority w:val="99"/>
    <w:unhideWhenUsed/>
    <w:rsid w:val="00434A0D"/>
    <w:pPr>
      <w:tabs>
        <w:tab w:val="center" w:pos="4677"/>
        <w:tab w:val="right" w:pos="9355"/>
      </w:tabs>
      <w:spacing w:line="240" w:lineRule="auto"/>
    </w:pPr>
  </w:style>
  <w:style w:type="character" w:customStyle="1" w:styleId="af0">
    <w:name w:val="Верхний колонтитул Знак"/>
    <w:basedOn w:val="a0"/>
    <w:link w:val="af"/>
    <w:uiPriority w:val="99"/>
    <w:rsid w:val="00434A0D"/>
    <w:rPr>
      <w:rFonts w:ascii="Times New Roman" w:hAnsi="Times New Roman"/>
      <w:sz w:val="28"/>
    </w:rPr>
  </w:style>
  <w:style w:type="paragraph" w:styleId="af1">
    <w:name w:val="footer"/>
    <w:basedOn w:val="a"/>
    <w:link w:val="af2"/>
    <w:uiPriority w:val="99"/>
    <w:unhideWhenUsed/>
    <w:rsid w:val="00434A0D"/>
    <w:pPr>
      <w:tabs>
        <w:tab w:val="center" w:pos="4677"/>
        <w:tab w:val="right" w:pos="9355"/>
      </w:tabs>
      <w:spacing w:line="240" w:lineRule="auto"/>
    </w:pPr>
  </w:style>
  <w:style w:type="character" w:customStyle="1" w:styleId="af2">
    <w:name w:val="Нижний колонтитул Знак"/>
    <w:basedOn w:val="a0"/>
    <w:link w:val="af1"/>
    <w:uiPriority w:val="99"/>
    <w:rsid w:val="00434A0D"/>
    <w:rPr>
      <w:rFonts w:ascii="Times New Roman" w:hAnsi="Times New Roman"/>
      <w:sz w:val="28"/>
    </w:rPr>
  </w:style>
  <w:style w:type="character" w:styleId="af3">
    <w:name w:val="Hyperlink"/>
    <w:basedOn w:val="a0"/>
    <w:uiPriority w:val="99"/>
    <w:unhideWhenUsed/>
    <w:rsid w:val="00BE68A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776276">
      <w:bodyDiv w:val="1"/>
      <w:marLeft w:val="0"/>
      <w:marRight w:val="0"/>
      <w:marTop w:val="0"/>
      <w:marBottom w:val="0"/>
      <w:divBdr>
        <w:top w:val="none" w:sz="0" w:space="0" w:color="auto"/>
        <w:left w:val="none" w:sz="0" w:space="0" w:color="auto"/>
        <w:bottom w:val="none" w:sz="0" w:space="0" w:color="auto"/>
        <w:right w:val="none" w:sz="0" w:space="0" w:color="auto"/>
      </w:divBdr>
    </w:div>
    <w:div w:id="287661442">
      <w:bodyDiv w:val="1"/>
      <w:marLeft w:val="0"/>
      <w:marRight w:val="0"/>
      <w:marTop w:val="0"/>
      <w:marBottom w:val="0"/>
      <w:divBdr>
        <w:top w:val="none" w:sz="0" w:space="0" w:color="auto"/>
        <w:left w:val="none" w:sz="0" w:space="0" w:color="auto"/>
        <w:bottom w:val="none" w:sz="0" w:space="0" w:color="auto"/>
        <w:right w:val="none" w:sz="0" w:space="0" w:color="auto"/>
      </w:divBdr>
    </w:div>
    <w:div w:id="585698629">
      <w:bodyDiv w:val="1"/>
      <w:marLeft w:val="0"/>
      <w:marRight w:val="0"/>
      <w:marTop w:val="0"/>
      <w:marBottom w:val="0"/>
      <w:divBdr>
        <w:top w:val="none" w:sz="0" w:space="0" w:color="auto"/>
        <w:left w:val="none" w:sz="0" w:space="0" w:color="auto"/>
        <w:bottom w:val="none" w:sz="0" w:space="0" w:color="auto"/>
        <w:right w:val="none" w:sz="0" w:space="0" w:color="auto"/>
      </w:divBdr>
    </w:div>
    <w:div w:id="763956931">
      <w:bodyDiv w:val="1"/>
      <w:marLeft w:val="0"/>
      <w:marRight w:val="0"/>
      <w:marTop w:val="0"/>
      <w:marBottom w:val="0"/>
      <w:divBdr>
        <w:top w:val="none" w:sz="0" w:space="0" w:color="auto"/>
        <w:left w:val="none" w:sz="0" w:space="0" w:color="auto"/>
        <w:bottom w:val="none" w:sz="0" w:space="0" w:color="auto"/>
        <w:right w:val="none" w:sz="0" w:space="0" w:color="auto"/>
      </w:divBdr>
    </w:div>
    <w:div w:id="839738159">
      <w:bodyDiv w:val="1"/>
      <w:marLeft w:val="0"/>
      <w:marRight w:val="0"/>
      <w:marTop w:val="0"/>
      <w:marBottom w:val="0"/>
      <w:divBdr>
        <w:top w:val="none" w:sz="0" w:space="0" w:color="auto"/>
        <w:left w:val="none" w:sz="0" w:space="0" w:color="auto"/>
        <w:bottom w:val="none" w:sz="0" w:space="0" w:color="auto"/>
        <w:right w:val="none" w:sz="0" w:space="0" w:color="auto"/>
      </w:divBdr>
    </w:div>
    <w:div w:id="849635816">
      <w:bodyDiv w:val="1"/>
      <w:marLeft w:val="0"/>
      <w:marRight w:val="0"/>
      <w:marTop w:val="0"/>
      <w:marBottom w:val="0"/>
      <w:divBdr>
        <w:top w:val="none" w:sz="0" w:space="0" w:color="auto"/>
        <w:left w:val="none" w:sz="0" w:space="0" w:color="auto"/>
        <w:bottom w:val="none" w:sz="0" w:space="0" w:color="auto"/>
        <w:right w:val="none" w:sz="0" w:space="0" w:color="auto"/>
      </w:divBdr>
    </w:div>
    <w:div w:id="997222806">
      <w:bodyDiv w:val="1"/>
      <w:marLeft w:val="0"/>
      <w:marRight w:val="0"/>
      <w:marTop w:val="0"/>
      <w:marBottom w:val="0"/>
      <w:divBdr>
        <w:top w:val="none" w:sz="0" w:space="0" w:color="auto"/>
        <w:left w:val="none" w:sz="0" w:space="0" w:color="auto"/>
        <w:bottom w:val="none" w:sz="0" w:space="0" w:color="auto"/>
        <w:right w:val="none" w:sz="0" w:space="0" w:color="auto"/>
      </w:divBdr>
    </w:div>
    <w:div w:id="1478718547">
      <w:bodyDiv w:val="1"/>
      <w:marLeft w:val="0"/>
      <w:marRight w:val="0"/>
      <w:marTop w:val="0"/>
      <w:marBottom w:val="0"/>
      <w:divBdr>
        <w:top w:val="none" w:sz="0" w:space="0" w:color="auto"/>
        <w:left w:val="none" w:sz="0" w:space="0" w:color="auto"/>
        <w:bottom w:val="none" w:sz="0" w:space="0" w:color="auto"/>
        <w:right w:val="none" w:sz="0" w:space="0" w:color="auto"/>
      </w:divBdr>
    </w:div>
    <w:div w:id="197043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mailto:cand@vstu.ru" TargetMode="Externa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styles" Target="styles.xml"/><Relationship Id="rId16" Type="http://schemas.openxmlformats.org/officeDocument/2006/relationships/chart" Target="charts/chart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chart" Target="charts/chart4.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H:\&#1090;&#1088;&#1072;&#1082;&#1090;&#1086;&#1088;&#1085;&#1099;&#1081;\&#1089;&#1090;&#1072;&#1090;&#1100;&#1103;\Mg_Cu_Cr\&#1093;&#1088;&#1086;&#1084;2.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H:\&#1090;&#1088;&#1072;&#1082;&#1090;&#1086;&#1088;&#1085;&#1099;&#1081;\&#1089;&#1090;&#1072;&#1090;&#1100;&#1103;\Mg_Cu_Cr\&#1093;&#1088;&#1086;&#1084;.1xls.xlsx" TargetMode="External"/><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8011139018581657"/>
          <c:y val="5.1400554097404488E-2"/>
          <c:w val="0.76072374514829699"/>
          <c:h val="0.75258275007290509"/>
        </c:manualLayout>
      </c:layout>
      <c:scatterChart>
        <c:scatterStyle val="smoothMarker"/>
        <c:ser>
          <c:idx val="2"/>
          <c:order val="0"/>
          <c:tx>
            <c:strRef>
              <c:f>Mg_!$K$3</c:f>
              <c:strCache>
                <c:ptCount val="1"/>
                <c:pt idx="0">
                  <c:v>Mg_1</c:v>
                </c:pt>
              </c:strCache>
            </c:strRef>
          </c:tx>
          <c:spPr>
            <a:ln w="19050">
              <a:solidFill>
                <a:sysClr val="windowText" lastClr="000000"/>
              </a:solidFill>
            </a:ln>
          </c:spPr>
          <c:marker>
            <c:spPr>
              <a:solidFill>
                <a:sysClr val="windowText" lastClr="000000"/>
              </a:solidFill>
              <a:ln>
                <a:solidFill>
                  <a:sysClr val="windowText" lastClr="000000"/>
                </a:solidFill>
              </a:ln>
            </c:spPr>
          </c:marker>
          <c:xVal>
            <c:numRef>
              <c:f>Mg_!$I$4:$I$25</c:f>
              <c:numCache>
                <c:formatCode>General</c:formatCode>
                <c:ptCount val="22"/>
                <c:pt idx="0">
                  <c:v>373</c:v>
                </c:pt>
                <c:pt idx="1">
                  <c:v>383</c:v>
                </c:pt>
                <c:pt idx="2">
                  <c:v>413</c:v>
                </c:pt>
                <c:pt idx="3">
                  <c:v>473</c:v>
                </c:pt>
                <c:pt idx="4">
                  <c:v>483</c:v>
                </c:pt>
                <c:pt idx="5">
                  <c:v>503</c:v>
                </c:pt>
                <c:pt idx="6">
                  <c:v>513</c:v>
                </c:pt>
                <c:pt idx="7">
                  <c:v>523</c:v>
                </c:pt>
                <c:pt idx="8">
                  <c:v>533</c:v>
                </c:pt>
                <c:pt idx="9">
                  <c:v>543</c:v>
                </c:pt>
                <c:pt idx="10">
                  <c:v>563</c:v>
                </c:pt>
                <c:pt idx="11">
                  <c:v>598</c:v>
                </c:pt>
                <c:pt idx="12">
                  <c:v>643</c:v>
                </c:pt>
                <c:pt idx="13">
                  <c:v>653</c:v>
                </c:pt>
                <c:pt idx="14">
                  <c:v>673</c:v>
                </c:pt>
                <c:pt idx="15">
                  <c:v>683</c:v>
                </c:pt>
                <c:pt idx="16">
                  <c:v>693</c:v>
                </c:pt>
                <c:pt idx="17">
                  <c:v>703</c:v>
                </c:pt>
                <c:pt idx="18">
                  <c:v>713</c:v>
                </c:pt>
                <c:pt idx="19">
                  <c:v>723</c:v>
                </c:pt>
                <c:pt idx="20">
                  <c:v>743</c:v>
                </c:pt>
                <c:pt idx="21">
                  <c:v>773</c:v>
                </c:pt>
              </c:numCache>
            </c:numRef>
          </c:xVal>
          <c:yVal>
            <c:numRef>
              <c:f>Mg_!$K$4:$K$25</c:f>
              <c:numCache>
                <c:formatCode>General</c:formatCode>
                <c:ptCount val="22"/>
                <c:pt idx="0">
                  <c:v>0</c:v>
                </c:pt>
                <c:pt idx="1">
                  <c:v>4.7619047619047619</c:v>
                </c:pt>
                <c:pt idx="2">
                  <c:v>9.5238095238095237</c:v>
                </c:pt>
                <c:pt idx="3">
                  <c:v>14.285714285714286</c:v>
                </c:pt>
                <c:pt idx="4">
                  <c:v>19.047619047619026</c:v>
                </c:pt>
                <c:pt idx="5">
                  <c:v>23.809523809523679</c:v>
                </c:pt>
                <c:pt idx="6">
                  <c:v>28.571428571428573</c:v>
                </c:pt>
                <c:pt idx="7">
                  <c:v>33.333333333333336</c:v>
                </c:pt>
                <c:pt idx="8">
                  <c:v>38.095238095238102</c:v>
                </c:pt>
                <c:pt idx="9">
                  <c:v>42.857142857142634</c:v>
                </c:pt>
                <c:pt idx="10">
                  <c:v>47.619047619047336</c:v>
                </c:pt>
                <c:pt idx="11">
                  <c:v>52.38095238095238</c:v>
                </c:pt>
                <c:pt idx="12">
                  <c:v>57.142857142857153</c:v>
                </c:pt>
                <c:pt idx="13">
                  <c:v>61.904761904761905</c:v>
                </c:pt>
                <c:pt idx="14">
                  <c:v>66.666666666666671</c:v>
                </c:pt>
                <c:pt idx="15">
                  <c:v>71.428571428571388</c:v>
                </c:pt>
                <c:pt idx="16">
                  <c:v>76.190476190475678</c:v>
                </c:pt>
                <c:pt idx="17">
                  <c:v>80.952380952380466</c:v>
                </c:pt>
                <c:pt idx="18">
                  <c:v>85.714285714285722</c:v>
                </c:pt>
                <c:pt idx="19">
                  <c:v>90.476190476190482</c:v>
                </c:pt>
                <c:pt idx="20">
                  <c:v>95.238095238095241</c:v>
                </c:pt>
                <c:pt idx="21">
                  <c:v>100</c:v>
                </c:pt>
              </c:numCache>
            </c:numRef>
          </c:yVal>
          <c:smooth val="1"/>
        </c:ser>
        <c:ser>
          <c:idx val="0"/>
          <c:order val="1"/>
          <c:tx>
            <c:strRef>
              <c:f>Mg_!$C$3</c:f>
              <c:strCache>
                <c:ptCount val="1"/>
                <c:pt idx="0">
                  <c:v>Mg2</c:v>
                </c:pt>
              </c:strCache>
            </c:strRef>
          </c:tx>
          <c:spPr>
            <a:ln w="19050">
              <a:solidFill>
                <a:sysClr val="windowText" lastClr="000000"/>
              </a:solidFill>
            </a:ln>
          </c:spPr>
          <c:marker>
            <c:spPr>
              <a:solidFill>
                <a:sysClr val="windowText" lastClr="000000"/>
              </a:solidFill>
              <a:ln>
                <a:solidFill>
                  <a:sysClr val="windowText" lastClr="000000"/>
                </a:solidFill>
              </a:ln>
            </c:spPr>
          </c:marker>
          <c:xVal>
            <c:numRef>
              <c:f>Mg_!$A$9:$A$17</c:f>
              <c:numCache>
                <c:formatCode>General</c:formatCode>
                <c:ptCount val="9"/>
                <c:pt idx="0">
                  <c:v>373</c:v>
                </c:pt>
                <c:pt idx="1">
                  <c:v>383</c:v>
                </c:pt>
                <c:pt idx="2">
                  <c:v>393</c:v>
                </c:pt>
                <c:pt idx="3">
                  <c:v>403</c:v>
                </c:pt>
                <c:pt idx="4">
                  <c:v>413</c:v>
                </c:pt>
                <c:pt idx="5">
                  <c:v>453</c:v>
                </c:pt>
                <c:pt idx="6">
                  <c:v>503</c:v>
                </c:pt>
                <c:pt idx="7">
                  <c:v>643</c:v>
                </c:pt>
                <c:pt idx="8">
                  <c:v>783</c:v>
                </c:pt>
              </c:numCache>
            </c:numRef>
          </c:xVal>
          <c:yVal>
            <c:numRef>
              <c:f>Mg_!$C$9:$C$17</c:f>
              <c:numCache>
                <c:formatCode>General</c:formatCode>
                <c:ptCount val="9"/>
                <c:pt idx="0">
                  <c:v>0</c:v>
                </c:pt>
                <c:pt idx="1">
                  <c:v>12.5</c:v>
                </c:pt>
                <c:pt idx="2">
                  <c:v>25</c:v>
                </c:pt>
                <c:pt idx="3">
                  <c:v>37.5</c:v>
                </c:pt>
                <c:pt idx="4">
                  <c:v>50</c:v>
                </c:pt>
                <c:pt idx="5">
                  <c:v>62.5</c:v>
                </c:pt>
                <c:pt idx="6">
                  <c:v>75</c:v>
                </c:pt>
                <c:pt idx="7">
                  <c:v>87.5</c:v>
                </c:pt>
                <c:pt idx="8">
                  <c:v>100</c:v>
                </c:pt>
              </c:numCache>
            </c:numRef>
          </c:yVal>
          <c:smooth val="1"/>
        </c:ser>
        <c:axId val="88351104"/>
        <c:axId val="110509056"/>
      </c:scatterChart>
      <c:valAx>
        <c:axId val="88351104"/>
        <c:scaling>
          <c:orientation val="minMax"/>
          <c:min val="300"/>
        </c:scaling>
        <c:axPos val="b"/>
        <c:title>
          <c:tx>
            <c:rich>
              <a:bodyPr/>
              <a:lstStyle/>
              <a:p>
                <a:pPr>
                  <a:defRPr sz="1000"/>
                </a:pPr>
                <a:r>
                  <a:rPr lang="ru-RU" sz="1000" b="1" i="0" baseline="0">
                    <a:effectLst/>
                  </a:rPr>
                  <a:t>Т, К</a:t>
                </a:r>
                <a:endParaRPr lang="ru-RU" sz="1000">
                  <a:effectLst/>
                </a:endParaRPr>
              </a:p>
            </c:rich>
          </c:tx>
          <c:layout>
            <c:manualLayout>
              <c:xMode val="edge"/>
              <c:yMode val="edge"/>
              <c:x val="0.86084024890147426"/>
              <c:y val="0.87868037328667525"/>
            </c:manualLayout>
          </c:layout>
        </c:title>
        <c:numFmt formatCode="General" sourceLinked="1"/>
        <c:majorTickMark val="none"/>
        <c:tickLblPos val="nextTo"/>
        <c:crossAx val="110509056"/>
        <c:crosses val="autoZero"/>
        <c:crossBetween val="midCat"/>
      </c:valAx>
      <c:valAx>
        <c:axId val="110509056"/>
        <c:scaling>
          <c:orientation val="minMax"/>
        </c:scaling>
        <c:axPos val="l"/>
        <c:majorGridlines/>
        <c:title>
          <c:tx>
            <c:rich>
              <a:bodyPr/>
              <a:lstStyle/>
              <a:p>
                <a:pPr>
                  <a:defRPr sz="1000"/>
                </a:pPr>
                <a:r>
                  <a:rPr lang="en-US" sz="1000" b="1" i="0" baseline="0">
                    <a:effectLst/>
                  </a:rPr>
                  <a:t>% </a:t>
                </a:r>
                <a:r>
                  <a:rPr lang="ru-RU" sz="1000" b="1" i="0" baseline="0">
                    <a:effectLst/>
                  </a:rPr>
                  <a:t> потери массы</a:t>
                </a:r>
                <a:endParaRPr lang="ru-RU" sz="1000">
                  <a:effectLst/>
                </a:endParaRPr>
              </a:p>
            </c:rich>
          </c:tx>
          <c:layout>
            <c:manualLayout>
              <c:xMode val="edge"/>
              <c:yMode val="edge"/>
              <c:x val="2.6966292134831437E-2"/>
              <c:y val="3.3698964712744285E-2"/>
            </c:manualLayout>
          </c:layout>
        </c:title>
        <c:numFmt formatCode="General" sourceLinked="1"/>
        <c:majorTickMark val="none"/>
        <c:tickLblPos val="nextTo"/>
        <c:crossAx val="88351104"/>
        <c:crosses val="autoZero"/>
        <c:crossBetween val="midCat"/>
      </c:valAx>
    </c:plotArea>
    <c:legend>
      <c:legendPos val="b"/>
    </c:legend>
    <c:plotVisOnly val="1"/>
    <c:dispBlanksAs val="gap"/>
  </c:chart>
  <c:spPr>
    <a:ln>
      <a:noFill/>
    </a:ln>
  </c:sp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9542651197499589"/>
          <c:y val="5.1400554097404488E-2"/>
          <c:w val="0.7467539463206736"/>
          <c:h val="0.74332349081364835"/>
        </c:manualLayout>
      </c:layout>
      <c:scatterChart>
        <c:scatterStyle val="smoothMarker"/>
        <c:ser>
          <c:idx val="0"/>
          <c:order val="0"/>
          <c:tx>
            <c:strRef>
              <c:f>Ni_all!$C$1</c:f>
              <c:strCache>
                <c:ptCount val="1"/>
                <c:pt idx="0">
                  <c:v>Ni1</c:v>
                </c:pt>
              </c:strCache>
            </c:strRef>
          </c:tx>
          <c:spPr>
            <a:ln w="19050">
              <a:solidFill>
                <a:sysClr val="windowText" lastClr="000000"/>
              </a:solidFill>
            </a:ln>
          </c:spPr>
          <c:marker>
            <c:spPr>
              <a:solidFill>
                <a:sysClr val="windowText" lastClr="000000"/>
              </a:solidFill>
              <a:ln>
                <a:solidFill>
                  <a:sysClr val="windowText" lastClr="000000"/>
                </a:solidFill>
              </a:ln>
            </c:spPr>
          </c:marker>
          <c:xVal>
            <c:numRef>
              <c:f>Ni_all!$A$5:$A$13</c:f>
              <c:numCache>
                <c:formatCode>General</c:formatCode>
                <c:ptCount val="9"/>
                <c:pt idx="0">
                  <c:v>363</c:v>
                </c:pt>
                <c:pt idx="1">
                  <c:v>383</c:v>
                </c:pt>
                <c:pt idx="2">
                  <c:v>413</c:v>
                </c:pt>
                <c:pt idx="3">
                  <c:v>473</c:v>
                </c:pt>
                <c:pt idx="4">
                  <c:v>533</c:v>
                </c:pt>
                <c:pt idx="5">
                  <c:v>553</c:v>
                </c:pt>
                <c:pt idx="6">
                  <c:v>593</c:v>
                </c:pt>
                <c:pt idx="7">
                  <c:v>643</c:v>
                </c:pt>
                <c:pt idx="8">
                  <c:v>723</c:v>
                </c:pt>
              </c:numCache>
            </c:numRef>
          </c:xVal>
          <c:yVal>
            <c:numRef>
              <c:f>Ni_all!$D$5:$D$13</c:f>
              <c:numCache>
                <c:formatCode>General</c:formatCode>
                <c:ptCount val="9"/>
                <c:pt idx="0">
                  <c:v>0</c:v>
                </c:pt>
                <c:pt idx="1">
                  <c:v>12.5</c:v>
                </c:pt>
                <c:pt idx="2">
                  <c:v>25</c:v>
                </c:pt>
                <c:pt idx="3">
                  <c:v>37.5</c:v>
                </c:pt>
                <c:pt idx="4">
                  <c:v>50</c:v>
                </c:pt>
                <c:pt idx="5">
                  <c:v>62.5</c:v>
                </c:pt>
                <c:pt idx="6">
                  <c:v>75</c:v>
                </c:pt>
                <c:pt idx="7">
                  <c:v>87.5</c:v>
                </c:pt>
                <c:pt idx="8">
                  <c:v>100</c:v>
                </c:pt>
              </c:numCache>
            </c:numRef>
          </c:yVal>
          <c:smooth val="1"/>
        </c:ser>
        <c:ser>
          <c:idx val="1"/>
          <c:order val="1"/>
          <c:tx>
            <c:strRef>
              <c:f>Ni_all!$K$1</c:f>
              <c:strCache>
                <c:ptCount val="1"/>
                <c:pt idx="0">
                  <c:v>Ni2</c:v>
                </c:pt>
              </c:strCache>
            </c:strRef>
          </c:tx>
          <c:spPr>
            <a:ln w="19050">
              <a:solidFill>
                <a:sysClr val="windowText" lastClr="000000"/>
              </a:solidFill>
            </a:ln>
          </c:spPr>
          <c:marker>
            <c:spPr>
              <a:solidFill>
                <a:sysClr val="windowText" lastClr="000000"/>
              </a:solidFill>
              <a:ln>
                <a:solidFill>
                  <a:sysClr val="windowText" lastClr="000000"/>
                </a:solidFill>
              </a:ln>
            </c:spPr>
          </c:marker>
          <c:xVal>
            <c:numRef>
              <c:f>Ni_all!$I$6:$I$12</c:f>
              <c:numCache>
                <c:formatCode>General</c:formatCode>
                <c:ptCount val="7"/>
                <c:pt idx="0">
                  <c:v>373</c:v>
                </c:pt>
                <c:pt idx="1">
                  <c:v>393</c:v>
                </c:pt>
                <c:pt idx="2">
                  <c:v>423</c:v>
                </c:pt>
                <c:pt idx="3">
                  <c:v>463</c:v>
                </c:pt>
                <c:pt idx="4">
                  <c:v>523</c:v>
                </c:pt>
                <c:pt idx="5">
                  <c:v>593</c:v>
                </c:pt>
                <c:pt idx="6">
                  <c:v>683</c:v>
                </c:pt>
              </c:numCache>
            </c:numRef>
          </c:xVal>
          <c:yVal>
            <c:numRef>
              <c:f>Ni_all!$K$6:$K$12</c:f>
              <c:numCache>
                <c:formatCode>General</c:formatCode>
                <c:ptCount val="7"/>
                <c:pt idx="0">
                  <c:v>0</c:v>
                </c:pt>
                <c:pt idx="1">
                  <c:v>16.666666666666668</c:v>
                </c:pt>
                <c:pt idx="2">
                  <c:v>33.333333333333336</c:v>
                </c:pt>
                <c:pt idx="3">
                  <c:v>50</c:v>
                </c:pt>
                <c:pt idx="4">
                  <c:v>66.666666666666671</c:v>
                </c:pt>
                <c:pt idx="5">
                  <c:v>83.333333333333258</c:v>
                </c:pt>
                <c:pt idx="6">
                  <c:v>100</c:v>
                </c:pt>
              </c:numCache>
            </c:numRef>
          </c:yVal>
          <c:smooth val="1"/>
        </c:ser>
        <c:axId val="110498944"/>
        <c:axId val="110507136"/>
      </c:scatterChart>
      <c:valAx>
        <c:axId val="110498944"/>
        <c:scaling>
          <c:orientation val="minMax"/>
          <c:min val="300"/>
        </c:scaling>
        <c:axPos val="b"/>
        <c:title>
          <c:tx>
            <c:rich>
              <a:bodyPr/>
              <a:lstStyle/>
              <a:p>
                <a:pPr>
                  <a:defRPr sz="1000"/>
                </a:pPr>
                <a:r>
                  <a:rPr lang="ru-RU" sz="1000" b="1" i="0" baseline="0">
                    <a:effectLst/>
                  </a:rPr>
                  <a:t>Т, К</a:t>
                </a:r>
                <a:endParaRPr lang="ru-RU" sz="1000">
                  <a:effectLst/>
                </a:endParaRPr>
              </a:p>
            </c:rich>
          </c:tx>
          <c:layout>
            <c:manualLayout>
              <c:xMode val="edge"/>
              <c:yMode val="edge"/>
              <c:x val="0.89646926144482308"/>
              <c:y val="0.88793963254593411"/>
            </c:manualLayout>
          </c:layout>
        </c:title>
        <c:numFmt formatCode="General" sourceLinked="1"/>
        <c:majorTickMark val="none"/>
        <c:tickLblPos val="nextTo"/>
        <c:crossAx val="110507136"/>
        <c:crosses val="autoZero"/>
        <c:crossBetween val="midCat"/>
      </c:valAx>
      <c:valAx>
        <c:axId val="110507136"/>
        <c:scaling>
          <c:orientation val="minMax"/>
        </c:scaling>
        <c:axPos val="l"/>
        <c:majorGridlines/>
        <c:title>
          <c:tx>
            <c:rich>
              <a:bodyPr/>
              <a:lstStyle/>
              <a:p>
                <a:pPr>
                  <a:defRPr sz="1000"/>
                </a:pPr>
                <a:r>
                  <a:rPr lang="en-US" sz="1000" b="1" i="0" baseline="0">
                    <a:effectLst/>
                  </a:rPr>
                  <a:t>% </a:t>
                </a:r>
                <a:r>
                  <a:rPr lang="ru-RU" sz="1000" b="1" i="0" baseline="0">
                    <a:effectLst/>
                  </a:rPr>
                  <a:t> потери массы</a:t>
                </a:r>
                <a:endParaRPr lang="ru-RU" sz="1000">
                  <a:effectLst/>
                </a:endParaRPr>
              </a:p>
            </c:rich>
          </c:tx>
          <c:layout>
            <c:manualLayout>
              <c:xMode val="edge"/>
              <c:yMode val="edge"/>
              <c:x val="2.1256035413133301E-2"/>
              <c:y val="1.127515310586176E-2"/>
            </c:manualLayout>
          </c:layout>
        </c:title>
        <c:numFmt formatCode="General" sourceLinked="1"/>
        <c:majorTickMark val="none"/>
        <c:tickLblPos val="nextTo"/>
        <c:crossAx val="110498944"/>
        <c:crosses val="autoZero"/>
        <c:crossBetween val="midCat"/>
      </c:valAx>
    </c:plotArea>
    <c:legend>
      <c:legendPos val="b"/>
    </c:legend>
    <c:plotVisOnly val="1"/>
    <c:dispBlanksAs val="gap"/>
  </c:chart>
  <c:spPr>
    <a:ln>
      <a:noFill/>
    </a:ln>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0519901772250476"/>
          <c:y val="4.303302203503661E-2"/>
          <c:w val="0.71950374771185155"/>
          <c:h val="0.77122605400923605"/>
        </c:manualLayout>
      </c:layout>
      <c:scatterChart>
        <c:scatterStyle val="smoothMarker"/>
        <c:ser>
          <c:idx val="2"/>
          <c:order val="0"/>
          <c:tx>
            <c:strRef>
              <c:f>Cu_all!$C$1</c:f>
              <c:strCache>
                <c:ptCount val="1"/>
                <c:pt idx="0">
                  <c:v>Cu1</c:v>
                </c:pt>
              </c:strCache>
            </c:strRef>
          </c:tx>
          <c:spPr>
            <a:ln w="19050">
              <a:solidFill>
                <a:sysClr val="windowText" lastClr="000000"/>
              </a:solidFill>
            </a:ln>
          </c:spPr>
          <c:marker>
            <c:spPr>
              <a:ln>
                <a:solidFill>
                  <a:sysClr val="windowText" lastClr="000000"/>
                </a:solidFill>
              </a:ln>
            </c:spPr>
          </c:marker>
          <c:xVal>
            <c:numRef>
              <c:f>Cu_all!$A$5:$A$11</c:f>
              <c:numCache>
                <c:formatCode>General</c:formatCode>
                <c:ptCount val="7"/>
                <c:pt idx="0">
                  <c:v>363</c:v>
                </c:pt>
                <c:pt idx="1">
                  <c:v>393</c:v>
                </c:pt>
                <c:pt idx="2">
                  <c:v>453</c:v>
                </c:pt>
                <c:pt idx="3">
                  <c:v>493</c:v>
                </c:pt>
                <c:pt idx="4">
                  <c:v>523</c:v>
                </c:pt>
                <c:pt idx="5">
                  <c:v>593</c:v>
                </c:pt>
                <c:pt idx="6">
                  <c:v>883</c:v>
                </c:pt>
              </c:numCache>
            </c:numRef>
          </c:xVal>
          <c:yVal>
            <c:numRef>
              <c:f>Cu_all!$D$5:$D$11</c:f>
              <c:numCache>
                <c:formatCode>General</c:formatCode>
                <c:ptCount val="7"/>
                <c:pt idx="0">
                  <c:v>0</c:v>
                </c:pt>
                <c:pt idx="1">
                  <c:v>16.666666666666668</c:v>
                </c:pt>
                <c:pt idx="2">
                  <c:v>33.333333333333336</c:v>
                </c:pt>
                <c:pt idx="3">
                  <c:v>50</c:v>
                </c:pt>
                <c:pt idx="4">
                  <c:v>66.666666666666671</c:v>
                </c:pt>
                <c:pt idx="5">
                  <c:v>83.333333333333258</c:v>
                </c:pt>
                <c:pt idx="6">
                  <c:v>100</c:v>
                </c:pt>
              </c:numCache>
            </c:numRef>
          </c:yVal>
          <c:smooth val="1"/>
        </c:ser>
        <c:ser>
          <c:idx val="3"/>
          <c:order val="1"/>
          <c:tx>
            <c:strRef>
              <c:f>Cu_all!$G$1</c:f>
              <c:strCache>
                <c:ptCount val="1"/>
                <c:pt idx="0">
                  <c:v>Cu2</c:v>
                </c:pt>
              </c:strCache>
            </c:strRef>
          </c:tx>
          <c:spPr>
            <a:ln w="19050">
              <a:solidFill>
                <a:sysClr val="windowText" lastClr="000000"/>
              </a:solidFill>
            </a:ln>
          </c:spPr>
          <c:marker>
            <c:spPr>
              <a:ln>
                <a:solidFill>
                  <a:sysClr val="windowText" lastClr="000000"/>
                </a:solidFill>
              </a:ln>
            </c:spPr>
          </c:marker>
          <c:xVal>
            <c:numRef>
              <c:f>Cu_all!$E$5:$E$11</c:f>
              <c:numCache>
                <c:formatCode>General</c:formatCode>
                <c:ptCount val="7"/>
                <c:pt idx="0">
                  <c:v>373</c:v>
                </c:pt>
                <c:pt idx="1">
                  <c:v>393</c:v>
                </c:pt>
                <c:pt idx="2">
                  <c:v>433</c:v>
                </c:pt>
                <c:pt idx="3">
                  <c:v>493</c:v>
                </c:pt>
                <c:pt idx="4">
                  <c:v>593</c:v>
                </c:pt>
                <c:pt idx="5">
                  <c:v>693</c:v>
                </c:pt>
                <c:pt idx="6">
                  <c:v>873</c:v>
                </c:pt>
              </c:numCache>
            </c:numRef>
          </c:xVal>
          <c:yVal>
            <c:numRef>
              <c:f>Cu_all!$H$5:$H$11</c:f>
              <c:numCache>
                <c:formatCode>General</c:formatCode>
                <c:ptCount val="7"/>
                <c:pt idx="0">
                  <c:v>0</c:v>
                </c:pt>
                <c:pt idx="1">
                  <c:v>16.666666666666668</c:v>
                </c:pt>
                <c:pt idx="2">
                  <c:v>33.333333333333336</c:v>
                </c:pt>
                <c:pt idx="3">
                  <c:v>50</c:v>
                </c:pt>
                <c:pt idx="4">
                  <c:v>66.666666666666671</c:v>
                </c:pt>
                <c:pt idx="5">
                  <c:v>83.333333333333258</c:v>
                </c:pt>
                <c:pt idx="6">
                  <c:v>100</c:v>
                </c:pt>
              </c:numCache>
            </c:numRef>
          </c:yVal>
          <c:smooth val="1"/>
        </c:ser>
        <c:axId val="110976000"/>
        <c:axId val="111154688"/>
      </c:scatterChart>
      <c:valAx>
        <c:axId val="110976000"/>
        <c:scaling>
          <c:orientation val="minMax"/>
          <c:max val="900"/>
          <c:min val="300"/>
        </c:scaling>
        <c:axPos val="b"/>
        <c:title>
          <c:tx>
            <c:rich>
              <a:bodyPr/>
              <a:lstStyle/>
              <a:p>
                <a:pPr>
                  <a:defRPr sz="1000"/>
                </a:pPr>
                <a:r>
                  <a:rPr lang="ru-RU" sz="1000" b="1" i="0" baseline="0">
                    <a:effectLst/>
                  </a:rPr>
                  <a:t>Т, К</a:t>
                </a:r>
                <a:endParaRPr lang="ru-RU" sz="1000">
                  <a:effectLst/>
                </a:endParaRPr>
              </a:p>
            </c:rich>
          </c:tx>
          <c:layout>
            <c:manualLayout>
              <c:xMode val="edge"/>
              <c:yMode val="edge"/>
              <c:x val="0.87983404671819065"/>
              <c:y val="0.91780992492217561"/>
            </c:manualLayout>
          </c:layout>
        </c:title>
        <c:numFmt formatCode="General" sourceLinked="1"/>
        <c:majorTickMark val="none"/>
        <c:tickLblPos val="nextTo"/>
        <c:crossAx val="111154688"/>
        <c:crosses val="autoZero"/>
        <c:crossBetween val="midCat"/>
      </c:valAx>
      <c:valAx>
        <c:axId val="111154688"/>
        <c:scaling>
          <c:orientation val="minMax"/>
        </c:scaling>
        <c:axPos val="l"/>
        <c:majorGridlines/>
        <c:title>
          <c:tx>
            <c:rich>
              <a:bodyPr/>
              <a:lstStyle/>
              <a:p>
                <a:pPr>
                  <a:defRPr sz="1000"/>
                </a:pPr>
                <a:r>
                  <a:rPr lang="en-US" sz="1000" b="1" i="0" baseline="0">
                    <a:effectLst/>
                  </a:rPr>
                  <a:t>% </a:t>
                </a:r>
                <a:r>
                  <a:rPr lang="ru-RU" sz="1000" b="1" i="0" baseline="0">
                    <a:effectLst/>
                  </a:rPr>
                  <a:t> потери массы</a:t>
                </a:r>
                <a:endParaRPr lang="ru-RU" sz="1000">
                  <a:effectLst/>
                </a:endParaRPr>
              </a:p>
            </c:rich>
          </c:tx>
          <c:layout>
            <c:manualLayout>
              <c:xMode val="edge"/>
              <c:yMode val="edge"/>
              <c:x val="1.7316017316017323E-2"/>
              <c:y val="1.3538423976072739E-2"/>
            </c:manualLayout>
          </c:layout>
        </c:title>
        <c:numFmt formatCode="General" sourceLinked="1"/>
        <c:majorTickMark val="none"/>
        <c:tickLblPos val="nextTo"/>
        <c:crossAx val="110976000"/>
        <c:crosses val="autoZero"/>
        <c:crossBetween val="midCat"/>
      </c:valAx>
    </c:plotArea>
    <c:legend>
      <c:legendPos val="b"/>
      <c:layout>
        <c:manualLayout>
          <c:xMode val="edge"/>
          <c:yMode val="edge"/>
          <c:x val="0.27803768867106815"/>
          <c:y val="0.91143612559083798"/>
          <c:w val="0.44392425537916524"/>
          <c:h val="8.8563963633909767E-2"/>
        </c:manualLayout>
      </c:layout>
    </c:legend>
    <c:plotVisOnly val="1"/>
    <c:dispBlanksAs val="gap"/>
  </c:chart>
  <c:spPr>
    <a:ln>
      <a:noFill/>
    </a:ln>
  </c:sp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0322071782579021"/>
          <c:y val="6.7584312024379742E-2"/>
          <c:w val="0.73909447984255305"/>
          <c:h val="0.70843830329744351"/>
        </c:manualLayout>
      </c:layout>
      <c:scatterChart>
        <c:scatterStyle val="smoothMarker"/>
        <c:ser>
          <c:idx val="1"/>
          <c:order val="0"/>
          <c:tx>
            <c:strRef>
              <c:f>Cr_!$C$1</c:f>
              <c:strCache>
                <c:ptCount val="1"/>
                <c:pt idx="0">
                  <c:v>Cr1</c:v>
                </c:pt>
              </c:strCache>
            </c:strRef>
          </c:tx>
          <c:spPr>
            <a:ln w="19050">
              <a:solidFill>
                <a:sysClr val="windowText" lastClr="000000"/>
              </a:solidFill>
            </a:ln>
          </c:spPr>
          <c:marker>
            <c:spPr>
              <a:ln>
                <a:solidFill>
                  <a:sysClr val="windowText" lastClr="000000"/>
                </a:solidFill>
              </a:ln>
            </c:spPr>
          </c:marker>
          <c:xVal>
            <c:numRef>
              <c:f>Cr_!$A$5:$A$11</c:f>
              <c:numCache>
                <c:formatCode>General</c:formatCode>
                <c:ptCount val="7"/>
                <c:pt idx="0">
                  <c:v>373</c:v>
                </c:pt>
                <c:pt idx="1">
                  <c:v>393</c:v>
                </c:pt>
                <c:pt idx="2">
                  <c:v>423</c:v>
                </c:pt>
                <c:pt idx="3">
                  <c:v>473</c:v>
                </c:pt>
                <c:pt idx="4">
                  <c:v>513</c:v>
                </c:pt>
                <c:pt idx="5">
                  <c:v>563</c:v>
                </c:pt>
                <c:pt idx="6">
                  <c:v>653</c:v>
                </c:pt>
              </c:numCache>
            </c:numRef>
          </c:xVal>
          <c:yVal>
            <c:numRef>
              <c:f>Cr_!$D$5:$D$11</c:f>
              <c:numCache>
                <c:formatCode>General</c:formatCode>
                <c:ptCount val="7"/>
                <c:pt idx="0">
                  <c:v>0</c:v>
                </c:pt>
                <c:pt idx="1">
                  <c:v>16.666666666666668</c:v>
                </c:pt>
                <c:pt idx="2">
                  <c:v>33.333333333333336</c:v>
                </c:pt>
                <c:pt idx="3">
                  <c:v>50</c:v>
                </c:pt>
                <c:pt idx="4">
                  <c:v>66.666666666666671</c:v>
                </c:pt>
                <c:pt idx="5">
                  <c:v>83.333333333333258</c:v>
                </c:pt>
                <c:pt idx="6">
                  <c:v>100</c:v>
                </c:pt>
              </c:numCache>
            </c:numRef>
          </c:yVal>
          <c:smooth val="1"/>
        </c:ser>
        <c:ser>
          <c:idx val="0"/>
          <c:order val="1"/>
          <c:tx>
            <c:strRef>
              <c:f>Cr_!$G$1</c:f>
              <c:strCache>
                <c:ptCount val="1"/>
                <c:pt idx="0">
                  <c:v>Cr2</c:v>
                </c:pt>
              </c:strCache>
            </c:strRef>
          </c:tx>
          <c:spPr>
            <a:ln w="19050">
              <a:solidFill>
                <a:sysClr val="windowText" lastClr="000000"/>
              </a:solidFill>
            </a:ln>
          </c:spPr>
          <c:marker>
            <c:spPr>
              <a:ln>
                <a:solidFill>
                  <a:sysClr val="windowText" lastClr="000000"/>
                </a:solidFill>
              </a:ln>
            </c:spPr>
          </c:marker>
          <c:xVal>
            <c:numRef>
              <c:f>Cr_!$E$6:$E$12</c:f>
              <c:numCache>
                <c:formatCode>General</c:formatCode>
                <c:ptCount val="7"/>
                <c:pt idx="0">
                  <c:v>373</c:v>
                </c:pt>
                <c:pt idx="1">
                  <c:v>403</c:v>
                </c:pt>
                <c:pt idx="2">
                  <c:v>433</c:v>
                </c:pt>
                <c:pt idx="3">
                  <c:v>473</c:v>
                </c:pt>
                <c:pt idx="4">
                  <c:v>533</c:v>
                </c:pt>
                <c:pt idx="5">
                  <c:v>623</c:v>
                </c:pt>
                <c:pt idx="6">
                  <c:v>783</c:v>
                </c:pt>
              </c:numCache>
            </c:numRef>
          </c:xVal>
          <c:yVal>
            <c:numRef>
              <c:f>Cr_!$H$6:$H$12</c:f>
              <c:numCache>
                <c:formatCode>General</c:formatCode>
                <c:ptCount val="7"/>
                <c:pt idx="0">
                  <c:v>0</c:v>
                </c:pt>
                <c:pt idx="1">
                  <c:v>16.666666666666668</c:v>
                </c:pt>
                <c:pt idx="2">
                  <c:v>33.333333333333336</c:v>
                </c:pt>
                <c:pt idx="3">
                  <c:v>50</c:v>
                </c:pt>
                <c:pt idx="4">
                  <c:v>66.666666666666671</c:v>
                </c:pt>
                <c:pt idx="5">
                  <c:v>83.333333333333258</c:v>
                </c:pt>
                <c:pt idx="6">
                  <c:v>100</c:v>
                </c:pt>
              </c:numCache>
            </c:numRef>
          </c:yVal>
          <c:smooth val="1"/>
        </c:ser>
        <c:axId val="111183360"/>
        <c:axId val="113586176"/>
      </c:scatterChart>
      <c:valAx>
        <c:axId val="111183360"/>
        <c:scaling>
          <c:orientation val="minMax"/>
          <c:max val="900"/>
          <c:min val="300"/>
        </c:scaling>
        <c:axPos val="b"/>
        <c:title>
          <c:tx>
            <c:rich>
              <a:bodyPr/>
              <a:lstStyle/>
              <a:p>
                <a:pPr>
                  <a:defRPr/>
                </a:pPr>
                <a:r>
                  <a:rPr lang="ru-RU"/>
                  <a:t>Т,</a:t>
                </a:r>
                <a:r>
                  <a:rPr lang="ru-RU" baseline="0"/>
                  <a:t> К</a:t>
                </a:r>
                <a:endParaRPr lang="ru-RU"/>
              </a:p>
            </c:rich>
          </c:tx>
          <c:layout>
            <c:manualLayout>
              <c:xMode val="edge"/>
              <c:yMode val="edge"/>
              <c:x val="0.8391139302031696"/>
              <c:y val="0.87490930635793462"/>
            </c:manualLayout>
          </c:layout>
        </c:title>
        <c:numFmt formatCode="General" sourceLinked="1"/>
        <c:majorTickMark val="none"/>
        <c:tickLblPos val="nextTo"/>
        <c:crossAx val="113586176"/>
        <c:crosses val="autoZero"/>
        <c:crossBetween val="midCat"/>
      </c:valAx>
      <c:valAx>
        <c:axId val="113586176"/>
        <c:scaling>
          <c:orientation val="minMax"/>
        </c:scaling>
        <c:axPos val="l"/>
        <c:majorGridlines/>
        <c:title>
          <c:tx>
            <c:rich>
              <a:bodyPr/>
              <a:lstStyle/>
              <a:p>
                <a:pPr>
                  <a:defRPr/>
                </a:pPr>
                <a:r>
                  <a:rPr lang="en-US"/>
                  <a:t>% </a:t>
                </a:r>
                <a:r>
                  <a:rPr lang="ru-RU" baseline="0"/>
                  <a:t> потери массы</a:t>
                </a:r>
                <a:endParaRPr lang="ru-RU"/>
              </a:p>
            </c:rich>
          </c:tx>
          <c:layout>
            <c:manualLayout>
              <c:xMode val="edge"/>
              <c:yMode val="edge"/>
              <c:x val="3.9855072463768314E-2"/>
              <c:y val="1.8386953299946423E-2"/>
            </c:manualLayout>
          </c:layout>
        </c:title>
        <c:numFmt formatCode="General" sourceLinked="1"/>
        <c:majorTickMark val="none"/>
        <c:tickLblPos val="nextTo"/>
        <c:crossAx val="111183360"/>
        <c:crosses val="autoZero"/>
        <c:crossBetween val="midCat"/>
      </c:valAx>
    </c:plotArea>
    <c:legend>
      <c:legendPos val="b"/>
    </c:legend>
    <c:plotVisOnly val="1"/>
    <c:dispBlanksAs val="gap"/>
  </c:chart>
  <c:spPr>
    <a:ln>
      <a:noFill/>
    </a:ln>
  </c:sp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10"/>
  <c:clrMapOvr bg1="lt1" tx1="dk1" bg2="lt2" tx2="dk2" accent1="accent1" accent2="accent2" accent3="accent3" accent4="accent4" accent5="accent5" accent6="accent6" hlink="hlink" folHlink="folHlink"/>
  <c:chart>
    <c:plotArea>
      <c:layout>
        <c:manualLayout>
          <c:layoutTarget val="inner"/>
          <c:xMode val="edge"/>
          <c:yMode val="edge"/>
          <c:x val="0.21665698454359891"/>
          <c:y val="3.6337403932292893E-2"/>
          <c:w val="0.57135608048993858"/>
          <c:h val="0.59188614896191305"/>
        </c:manualLayout>
      </c:layout>
      <c:scatterChart>
        <c:scatterStyle val="smoothMarker"/>
        <c:ser>
          <c:idx val="0"/>
          <c:order val="0"/>
          <c:spPr>
            <a:ln w="22225">
              <a:solidFill>
                <a:sysClr val="windowText" lastClr="000000"/>
              </a:solidFill>
            </a:ln>
          </c:spPr>
          <c:marker>
            <c:symbol val="none"/>
          </c:marker>
          <c:xVal>
            <c:numRef>
              <c:f>хром2!$I$49:$I$55</c:f>
              <c:numCache>
                <c:formatCode>General</c:formatCode>
                <c:ptCount val="7"/>
                <c:pt idx="0">
                  <c:v>373</c:v>
                </c:pt>
                <c:pt idx="1">
                  <c:v>403</c:v>
                </c:pt>
                <c:pt idx="2">
                  <c:v>433</c:v>
                </c:pt>
                <c:pt idx="3">
                  <c:v>473</c:v>
                </c:pt>
                <c:pt idx="4">
                  <c:v>533</c:v>
                </c:pt>
                <c:pt idx="5">
                  <c:v>623</c:v>
                </c:pt>
                <c:pt idx="6">
                  <c:v>783</c:v>
                </c:pt>
              </c:numCache>
            </c:numRef>
          </c:xVal>
          <c:yVal>
            <c:numRef>
              <c:f>хром2!$J$49:$J$55</c:f>
              <c:numCache>
                <c:formatCode>General</c:formatCode>
                <c:ptCount val="7"/>
                <c:pt idx="0">
                  <c:v>0</c:v>
                </c:pt>
                <c:pt idx="1">
                  <c:v>16.666666666666668</c:v>
                </c:pt>
                <c:pt idx="2">
                  <c:v>33.333333333333336</c:v>
                </c:pt>
                <c:pt idx="3">
                  <c:v>50</c:v>
                </c:pt>
                <c:pt idx="4">
                  <c:v>66.666666666666671</c:v>
                </c:pt>
                <c:pt idx="5">
                  <c:v>83.333333333333258</c:v>
                </c:pt>
                <c:pt idx="6">
                  <c:v>100</c:v>
                </c:pt>
              </c:numCache>
            </c:numRef>
          </c:yVal>
          <c:smooth val="1"/>
        </c:ser>
        <c:axId val="113870336"/>
        <c:axId val="113872256"/>
      </c:scatterChart>
      <c:scatterChart>
        <c:scatterStyle val="smoothMarker"/>
        <c:ser>
          <c:idx val="1"/>
          <c:order val="1"/>
          <c:spPr>
            <a:ln w="25400">
              <a:solidFill>
                <a:sysClr val="windowText" lastClr="000000"/>
              </a:solidFill>
            </a:ln>
          </c:spPr>
          <c:marker>
            <c:symbol val="none"/>
          </c:marker>
          <c:xVal>
            <c:numRef>
              <c:f>хром2!$F$3:$F$62</c:f>
              <c:numCache>
                <c:formatCode>0.00</c:formatCode>
                <c:ptCount val="60"/>
                <c:pt idx="0">
                  <c:v>381.64878898107224</c:v>
                </c:pt>
                <c:pt idx="1">
                  <c:v>383.06999007035216</c:v>
                </c:pt>
                <c:pt idx="2">
                  <c:v>388.64250034167168</c:v>
                </c:pt>
                <c:pt idx="3">
                  <c:v>392.1508381097035</c:v>
                </c:pt>
                <c:pt idx="4">
                  <c:v>394.19839767426566</c:v>
                </c:pt>
                <c:pt idx="5">
                  <c:v>398.99090635809983</c:v>
                </c:pt>
                <c:pt idx="6">
                  <c:v>402.51330482488464</c:v>
                </c:pt>
                <c:pt idx="7">
                  <c:v>405.41042922742196</c:v>
                </c:pt>
                <c:pt idx="8">
                  <c:v>406.96473582549464</c:v>
                </c:pt>
                <c:pt idx="9">
                  <c:v>412.29558651242229</c:v>
                </c:pt>
                <c:pt idx="10">
                  <c:v>417.91281585344552</c:v>
                </c:pt>
                <c:pt idx="11">
                  <c:v>426.410408897715</c:v>
                </c:pt>
                <c:pt idx="12">
                  <c:v>432.86862482194402</c:v>
                </c:pt>
                <c:pt idx="13">
                  <c:v>442.21735411484536</c:v>
                </c:pt>
                <c:pt idx="14">
                  <c:v>452.41928250624142</c:v>
                </c:pt>
                <c:pt idx="15">
                  <c:v>461.20210368414439</c:v>
                </c:pt>
                <c:pt idx="16">
                  <c:v>469.39324258682632</c:v>
                </c:pt>
                <c:pt idx="17">
                  <c:v>479.64516074025681</c:v>
                </c:pt>
                <c:pt idx="18">
                  <c:v>487.42590237624393</c:v>
                </c:pt>
                <c:pt idx="19">
                  <c:v>499.48945186097194</c:v>
                </c:pt>
                <c:pt idx="20">
                  <c:v>521.25954122727353</c:v>
                </c:pt>
                <c:pt idx="21">
                  <c:v>527.47413586042921</c:v>
                </c:pt>
                <c:pt idx="22">
                  <c:v>531.81574746568754</c:v>
                </c:pt>
                <c:pt idx="23">
                  <c:v>535.30581532503038</c:v>
                </c:pt>
                <c:pt idx="24">
                  <c:v>538.80536005520139</c:v>
                </c:pt>
                <c:pt idx="25">
                  <c:v>542.3436759164797</c:v>
                </c:pt>
                <c:pt idx="26">
                  <c:v>549.53659644708023</c:v>
                </c:pt>
                <c:pt idx="27">
                  <c:v>554.03922944198746</c:v>
                </c:pt>
                <c:pt idx="28">
                  <c:v>555.79637520140852</c:v>
                </c:pt>
                <c:pt idx="29">
                  <c:v>558.43583636265305</c:v>
                </c:pt>
                <c:pt idx="30">
                  <c:v>561.04980600631154</c:v>
                </c:pt>
                <c:pt idx="31">
                  <c:v>568.27094920520653</c:v>
                </c:pt>
                <c:pt idx="32">
                  <c:v>581.01696639069542</c:v>
                </c:pt>
                <c:pt idx="33">
                  <c:v>589.1508922297686</c:v>
                </c:pt>
                <c:pt idx="34">
                  <c:v>594.77319806562855</c:v>
                </c:pt>
                <c:pt idx="35">
                  <c:v>599.54004217907345</c:v>
                </c:pt>
                <c:pt idx="36">
                  <c:v>603.98012856128253</c:v>
                </c:pt>
                <c:pt idx="37">
                  <c:v>610.95283339687444</c:v>
                </c:pt>
                <c:pt idx="38">
                  <c:v>618.63310812647467</c:v>
                </c:pt>
                <c:pt idx="39">
                  <c:v>622.79527552152854</c:v>
                </c:pt>
                <c:pt idx="40">
                  <c:v>629.87151572738412</c:v>
                </c:pt>
                <c:pt idx="41">
                  <c:v>635.04842967617355</c:v>
                </c:pt>
                <c:pt idx="42">
                  <c:v>645.09571416225492</c:v>
                </c:pt>
                <c:pt idx="43">
                  <c:v>651.20131009177294</c:v>
                </c:pt>
                <c:pt idx="44">
                  <c:v>659.0773700875485</c:v>
                </c:pt>
                <c:pt idx="45">
                  <c:v>670.24581525216263</c:v>
                </c:pt>
                <c:pt idx="46">
                  <c:v>676.84894934532292</c:v>
                </c:pt>
                <c:pt idx="47">
                  <c:v>691.71749572012902</c:v>
                </c:pt>
                <c:pt idx="48">
                  <c:v>705.15398344943753</c:v>
                </c:pt>
                <c:pt idx="49">
                  <c:v>711.27063428861936</c:v>
                </c:pt>
                <c:pt idx="50">
                  <c:v>714.55168257114951</c:v>
                </c:pt>
                <c:pt idx="51">
                  <c:v>723.55101852723783</c:v>
                </c:pt>
                <c:pt idx="52">
                  <c:v>733.59997136109234</c:v>
                </c:pt>
                <c:pt idx="53">
                  <c:v>740.93341510192306</c:v>
                </c:pt>
                <c:pt idx="54">
                  <c:v>746.2860596983935</c:v>
                </c:pt>
                <c:pt idx="55">
                  <c:v>753.53269113818124</c:v>
                </c:pt>
                <c:pt idx="56">
                  <c:v>758.92604239968978</c:v>
                </c:pt>
                <c:pt idx="57">
                  <c:v>765.24103514653802</c:v>
                </c:pt>
                <c:pt idx="58">
                  <c:v>775.28556945586752</c:v>
                </c:pt>
                <c:pt idx="59">
                  <c:v>782.75656194749013</c:v>
                </c:pt>
              </c:numCache>
            </c:numRef>
          </c:xVal>
          <c:yVal>
            <c:numRef>
              <c:f>хром2!$G$3:$G$62</c:f>
              <c:numCache>
                <c:formatCode>0.00</c:formatCode>
                <c:ptCount val="60"/>
                <c:pt idx="0">
                  <c:v>0</c:v>
                </c:pt>
                <c:pt idx="1">
                  <c:v>1.7543190572441688E-2</c:v>
                </c:pt>
                <c:pt idx="2">
                  <c:v>2.3912131497654247E-2</c:v>
                </c:pt>
                <c:pt idx="3">
                  <c:v>2.2195949811220021E-2</c:v>
                </c:pt>
                <c:pt idx="4">
                  <c:v>-6.1782540711647904E-3</c:v>
                </c:pt>
                <c:pt idx="5">
                  <c:v>-8.1499561420235581E-2</c:v>
                </c:pt>
                <c:pt idx="6">
                  <c:v>-0.11056023797719459</c:v>
                </c:pt>
                <c:pt idx="7">
                  <c:v>-0.11193318332634171</c:v>
                </c:pt>
                <c:pt idx="8">
                  <c:v>-7.6160329506883784E-2</c:v>
                </c:pt>
                <c:pt idx="9">
                  <c:v>-5.6443308798295065E-3</c:v>
                </c:pt>
                <c:pt idx="10">
                  <c:v>0.14690515235879667</c:v>
                </c:pt>
                <c:pt idx="11">
                  <c:v>0.22516303726021114</c:v>
                </c:pt>
                <c:pt idx="12">
                  <c:v>0.35002478929102776</c:v>
                </c:pt>
                <c:pt idx="13">
                  <c:v>0.37325044811410635</c:v>
                </c:pt>
                <c:pt idx="14">
                  <c:v>0.36878837572937923</c:v>
                </c:pt>
                <c:pt idx="15">
                  <c:v>0.37412760764272995</c:v>
                </c:pt>
                <c:pt idx="16">
                  <c:v>0.41626940238739918</c:v>
                </c:pt>
                <c:pt idx="17">
                  <c:v>0.56710270393959061</c:v>
                </c:pt>
                <c:pt idx="18">
                  <c:v>0.68250638800960772</c:v>
                </c:pt>
                <c:pt idx="19">
                  <c:v>0.80530872201670434</c:v>
                </c:pt>
                <c:pt idx="20">
                  <c:v>0.97902444605469285</c:v>
                </c:pt>
                <c:pt idx="21">
                  <c:v>1.0404256130582359</c:v>
                </c:pt>
                <c:pt idx="22">
                  <c:v>1.0478242629953036</c:v>
                </c:pt>
                <c:pt idx="23">
                  <c:v>1.0555661492696649</c:v>
                </c:pt>
                <c:pt idx="24">
                  <c:v>1.0633080355440292</c:v>
                </c:pt>
                <c:pt idx="25">
                  <c:v>1.0801647534418979</c:v>
                </c:pt>
                <c:pt idx="26">
                  <c:v>1.1412226841081576</c:v>
                </c:pt>
                <c:pt idx="27">
                  <c:v>1.1759658289157588</c:v>
                </c:pt>
                <c:pt idx="28">
                  <c:v>1.1752793562411799</c:v>
                </c:pt>
                <c:pt idx="29">
                  <c:v>1.1742496472293198</c:v>
                </c:pt>
                <c:pt idx="30">
                  <c:v>1.1641051065939572</c:v>
                </c:pt>
                <c:pt idx="31">
                  <c:v>1.2069333740131938</c:v>
                </c:pt>
                <c:pt idx="32">
                  <c:v>1.2932763815262573</c:v>
                </c:pt>
                <c:pt idx="33">
                  <c:v>1.3175317493611978</c:v>
                </c:pt>
                <c:pt idx="34">
                  <c:v>1.3883909843255453</c:v>
                </c:pt>
                <c:pt idx="35">
                  <c:v>1.46870828725067</c:v>
                </c:pt>
                <c:pt idx="36">
                  <c:v>1.4487624423172258</c:v>
                </c:pt>
                <c:pt idx="37">
                  <c:v>1.373097898630868</c:v>
                </c:pt>
                <c:pt idx="38">
                  <c:v>1.2332862972426575</c:v>
                </c:pt>
                <c:pt idx="39">
                  <c:v>1.1221921360741387</c:v>
                </c:pt>
                <c:pt idx="40">
                  <c:v>1.0647572556347962</c:v>
                </c:pt>
                <c:pt idx="41">
                  <c:v>0.98066435299950461</c:v>
                </c:pt>
                <c:pt idx="42">
                  <c:v>0.986003584912852</c:v>
                </c:pt>
                <c:pt idx="43">
                  <c:v>0.90156744594027338</c:v>
                </c:pt>
                <c:pt idx="44">
                  <c:v>0.79821517104610751</c:v>
                </c:pt>
                <c:pt idx="45">
                  <c:v>0.58411197132069659</c:v>
                </c:pt>
                <c:pt idx="46">
                  <c:v>0.37172495328172189</c:v>
                </c:pt>
                <c:pt idx="47">
                  <c:v>0.16536363983066993</c:v>
                </c:pt>
                <c:pt idx="48">
                  <c:v>7.8181610159795523E-2</c:v>
                </c:pt>
                <c:pt idx="49">
                  <c:v>-6.2545288127839882E-3</c:v>
                </c:pt>
                <c:pt idx="50">
                  <c:v>-0.11700545364402615</c:v>
                </c:pt>
                <c:pt idx="51">
                  <c:v>-0.15689714351092784</c:v>
                </c:pt>
                <c:pt idx="52">
                  <c:v>-0.15155791159757534</c:v>
                </c:pt>
                <c:pt idx="53">
                  <c:v>-0.13607413904885438</c:v>
                </c:pt>
                <c:pt idx="54">
                  <c:v>-0.16547805194309939</c:v>
                </c:pt>
                <c:pt idx="55">
                  <c:v>-0.16822394264139517</c:v>
                </c:pt>
                <c:pt idx="56">
                  <c:v>-0.17939819228862391</c:v>
                </c:pt>
                <c:pt idx="57">
                  <c:v>-0.18180084664963214</c:v>
                </c:pt>
                <c:pt idx="58">
                  <c:v>-0.14000228824224928</c:v>
                </c:pt>
                <c:pt idx="59">
                  <c:v>-5.1599862705464933E-2</c:v>
                </c:pt>
              </c:numCache>
            </c:numRef>
          </c:yVal>
          <c:smooth val="1"/>
        </c:ser>
        <c:axId val="113880064"/>
        <c:axId val="113878528"/>
      </c:scatterChart>
      <c:valAx>
        <c:axId val="113870336"/>
        <c:scaling>
          <c:orientation val="minMax"/>
          <c:max val="800"/>
          <c:min val="300"/>
        </c:scaling>
        <c:axPos val="b"/>
        <c:majorGridlines/>
        <c:minorGridlines/>
        <c:title>
          <c:tx>
            <c:rich>
              <a:bodyPr/>
              <a:lstStyle/>
              <a:p>
                <a:pPr>
                  <a:defRPr/>
                </a:pPr>
                <a:r>
                  <a:rPr lang="ru-RU"/>
                  <a:t>Температура, К</a:t>
                </a:r>
              </a:p>
            </c:rich>
          </c:tx>
        </c:title>
        <c:numFmt formatCode="General" sourceLinked="1"/>
        <c:tickLblPos val="nextTo"/>
        <c:crossAx val="113872256"/>
        <c:crosses val="autoZero"/>
        <c:crossBetween val="midCat"/>
      </c:valAx>
      <c:valAx>
        <c:axId val="113872256"/>
        <c:scaling>
          <c:orientation val="minMax"/>
        </c:scaling>
        <c:axPos val="l"/>
        <c:majorGridlines/>
        <c:minorGridlines/>
        <c:title>
          <c:tx>
            <c:rich>
              <a:bodyPr/>
              <a:lstStyle/>
              <a:p>
                <a:pPr>
                  <a:defRPr/>
                </a:pPr>
                <a:r>
                  <a:rPr lang="ru-RU"/>
                  <a:t>потеря массы, %</a:t>
                </a:r>
              </a:p>
            </c:rich>
          </c:tx>
        </c:title>
        <c:numFmt formatCode="General" sourceLinked="1"/>
        <c:tickLblPos val="nextTo"/>
        <c:crossAx val="113870336"/>
        <c:crosses val="autoZero"/>
        <c:crossBetween val="midCat"/>
      </c:valAx>
      <c:valAx>
        <c:axId val="113878528"/>
        <c:scaling>
          <c:orientation val="minMax"/>
        </c:scaling>
        <c:axPos val="r"/>
        <c:numFmt formatCode="0.0" sourceLinked="0"/>
        <c:tickLblPos val="nextTo"/>
        <c:crossAx val="113880064"/>
        <c:crosses val="max"/>
        <c:crossBetween val="midCat"/>
      </c:valAx>
      <c:valAx>
        <c:axId val="113880064"/>
        <c:scaling>
          <c:orientation val="minMax"/>
        </c:scaling>
        <c:delete val="1"/>
        <c:axPos val="b"/>
        <c:numFmt formatCode="0.00" sourceLinked="1"/>
        <c:tickLblPos val="none"/>
        <c:crossAx val="113878528"/>
        <c:crosses val="autoZero"/>
        <c:crossBetween val="midCat"/>
      </c:valAx>
    </c:plotArea>
    <c:plotVisOnly val="1"/>
    <c:dispBlanksAs val="gap"/>
  </c:chart>
  <c:spPr>
    <a:solidFill>
      <a:schemeClr val="bg1"/>
    </a:solidFill>
  </c:spPr>
  <c:externalData r:id="rId2"/>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10"/>
  <c:clrMapOvr bg1="lt1" tx1="dk1" bg2="lt2" tx2="dk2" accent1="accent1" accent2="accent2" accent3="accent3" accent4="accent4" accent5="accent5" accent6="accent6" hlink="hlink" folHlink="folHlink"/>
  <c:chart>
    <c:plotArea>
      <c:layout>
        <c:manualLayout>
          <c:layoutTarget val="inner"/>
          <c:xMode val="edge"/>
          <c:yMode val="edge"/>
          <c:x val="0.17615286268306538"/>
          <c:y val="2.5611348754416289E-2"/>
          <c:w val="0.6058969691951307"/>
          <c:h val="0.61464040295934286"/>
        </c:manualLayout>
      </c:layout>
      <c:scatterChart>
        <c:scatterStyle val="smoothMarker"/>
        <c:ser>
          <c:idx val="0"/>
          <c:order val="0"/>
          <c:spPr>
            <a:ln w="22225">
              <a:solidFill>
                <a:sysClr val="windowText" lastClr="000000"/>
              </a:solidFill>
            </a:ln>
          </c:spPr>
          <c:marker>
            <c:symbol val="none"/>
          </c:marker>
          <c:xVal>
            <c:numRef>
              <c:f>хром.1xls!$J$49:$J$55</c:f>
              <c:numCache>
                <c:formatCode>General</c:formatCode>
                <c:ptCount val="7"/>
                <c:pt idx="0">
                  <c:v>373</c:v>
                </c:pt>
                <c:pt idx="1">
                  <c:v>393</c:v>
                </c:pt>
                <c:pt idx="2">
                  <c:v>423</c:v>
                </c:pt>
                <c:pt idx="3">
                  <c:v>473</c:v>
                </c:pt>
                <c:pt idx="4">
                  <c:v>513</c:v>
                </c:pt>
                <c:pt idx="5">
                  <c:v>563</c:v>
                </c:pt>
                <c:pt idx="6">
                  <c:v>653</c:v>
                </c:pt>
              </c:numCache>
            </c:numRef>
          </c:xVal>
          <c:yVal>
            <c:numRef>
              <c:f>хром.1xls!$K$49:$K$55</c:f>
              <c:numCache>
                <c:formatCode>General</c:formatCode>
                <c:ptCount val="7"/>
                <c:pt idx="0">
                  <c:v>0</c:v>
                </c:pt>
                <c:pt idx="1">
                  <c:v>16.666666666666668</c:v>
                </c:pt>
                <c:pt idx="2">
                  <c:v>33.333333333333336</c:v>
                </c:pt>
                <c:pt idx="3">
                  <c:v>50</c:v>
                </c:pt>
                <c:pt idx="4">
                  <c:v>66.666666666666671</c:v>
                </c:pt>
                <c:pt idx="5">
                  <c:v>83.333333333333258</c:v>
                </c:pt>
                <c:pt idx="6">
                  <c:v>100</c:v>
                </c:pt>
              </c:numCache>
            </c:numRef>
          </c:yVal>
          <c:smooth val="1"/>
        </c:ser>
        <c:axId val="113619712"/>
        <c:axId val="113621632"/>
      </c:scatterChart>
      <c:scatterChart>
        <c:scatterStyle val="smoothMarker"/>
        <c:ser>
          <c:idx val="1"/>
          <c:order val="1"/>
          <c:spPr>
            <a:ln w="22225">
              <a:solidFill>
                <a:sysClr val="windowText" lastClr="000000"/>
              </a:solidFill>
            </a:ln>
          </c:spPr>
          <c:marker>
            <c:symbol val="none"/>
          </c:marker>
          <c:xVal>
            <c:numRef>
              <c:f>хром.1xls!$F$3:$F$24</c:f>
              <c:numCache>
                <c:formatCode>0.00</c:formatCode>
                <c:ptCount val="22"/>
                <c:pt idx="0">
                  <c:v>398.24748028245432</c:v>
                </c:pt>
                <c:pt idx="1">
                  <c:v>380.54678044190865</c:v>
                </c:pt>
                <c:pt idx="2">
                  <c:v>430.74578584526085</c:v>
                </c:pt>
                <c:pt idx="3">
                  <c:v>454.15548337260878</c:v>
                </c:pt>
                <c:pt idx="4">
                  <c:v>460.39650997606623</c:v>
                </c:pt>
                <c:pt idx="5">
                  <c:v>473.15894749488706</c:v>
                </c:pt>
                <c:pt idx="6">
                  <c:v>483.56512200799699</c:v>
                </c:pt>
                <c:pt idx="7">
                  <c:v>496.30645223726373</c:v>
                </c:pt>
                <c:pt idx="8">
                  <c:v>514.99510253373592</c:v>
                </c:pt>
                <c:pt idx="9">
                  <c:v>527.21899861366353</c:v>
                </c:pt>
                <c:pt idx="10">
                  <c:v>540.52897416854353</c:v>
                </c:pt>
                <c:pt idx="11">
                  <c:v>554.5347549325686</c:v>
                </c:pt>
                <c:pt idx="12">
                  <c:v>565.03429448274994</c:v>
                </c:pt>
                <c:pt idx="13">
                  <c:v>574.59100785746568</c:v>
                </c:pt>
                <c:pt idx="14">
                  <c:v>584.39980322968938</c:v>
                </c:pt>
                <c:pt idx="15">
                  <c:v>587.82928402477796</c:v>
                </c:pt>
                <c:pt idx="16">
                  <c:v>593.98868258691175</c:v>
                </c:pt>
                <c:pt idx="17">
                  <c:v>602.60883626378654</c:v>
                </c:pt>
                <c:pt idx="18">
                  <c:v>618.28548673071305</c:v>
                </c:pt>
                <c:pt idx="19">
                  <c:v>635.82496542386298</c:v>
                </c:pt>
                <c:pt idx="20">
                  <c:v>644.26336027404852</c:v>
                </c:pt>
                <c:pt idx="21">
                  <c:v>653.68164736880954</c:v>
                </c:pt>
              </c:numCache>
            </c:numRef>
          </c:xVal>
          <c:yVal>
            <c:numRef>
              <c:f>хром.1xls!$G$3:$G$24</c:f>
              <c:numCache>
                <c:formatCode>0.00</c:formatCode>
                <c:ptCount val="22"/>
                <c:pt idx="0">
                  <c:v>0</c:v>
                </c:pt>
                <c:pt idx="1">
                  <c:v>-1.7197295747992669E-3</c:v>
                </c:pt>
                <c:pt idx="2">
                  <c:v>-3.1146213410251072E-2</c:v>
                </c:pt>
                <c:pt idx="3">
                  <c:v>-0.14891584244001524</c:v>
                </c:pt>
                <c:pt idx="4">
                  <c:v>-0.27808664161381758</c:v>
                </c:pt>
                <c:pt idx="5">
                  <c:v>-0.48216121782331367</c:v>
                </c:pt>
                <c:pt idx="6">
                  <c:v>-0.66719138133411249</c:v>
                </c:pt>
                <c:pt idx="7">
                  <c:v>-0.69005741531014264</c:v>
                </c:pt>
                <c:pt idx="8">
                  <c:v>-0.52489968244147489</c:v>
                </c:pt>
                <c:pt idx="9">
                  <c:v>-0.52031373690867233</c:v>
                </c:pt>
                <c:pt idx="10">
                  <c:v>-0.47986824505691605</c:v>
                </c:pt>
                <c:pt idx="11">
                  <c:v>-0.52114175485209402</c:v>
                </c:pt>
                <c:pt idx="12">
                  <c:v>-0.57018589457784763</c:v>
                </c:pt>
                <c:pt idx="13">
                  <c:v>-0.64604507693288082</c:v>
                </c:pt>
                <c:pt idx="14">
                  <c:v>-0.65859273346011693</c:v>
                </c:pt>
                <c:pt idx="15">
                  <c:v>-0.70508912566764637</c:v>
                </c:pt>
                <c:pt idx="16">
                  <c:v>-0.74349641950482959</c:v>
                </c:pt>
                <c:pt idx="17">
                  <c:v>-0.85521514817881561</c:v>
                </c:pt>
                <c:pt idx="18">
                  <c:v>-1.0237486465091257</c:v>
                </c:pt>
                <c:pt idx="19">
                  <c:v>-1.1929190817190021</c:v>
                </c:pt>
                <c:pt idx="20">
                  <c:v>-1.3769938399104649</c:v>
                </c:pt>
                <c:pt idx="21">
                  <c:v>-1.5432980591623358</c:v>
                </c:pt>
              </c:numCache>
            </c:numRef>
          </c:yVal>
          <c:smooth val="1"/>
        </c:ser>
        <c:axId val="113834240"/>
        <c:axId val="113832704"/>
      </c:scatterChart>
      <c:valAx>
        <c:axId val="113619712"/>
        <c:scaling>
          <c:orientation val="minMax"/>
          <c:min val="300"/>
        </c:scaling>
        <c:axPos val="b"/>
        <c:majorGridlines/>
        <c:minorGridlines>
          <c:spPr>
            <a:effectLst>
              <a:outerShdw blurRad="50800" dist="50800" dir="5400000" algn="ctr" rotWithShape="0">
                <a:schemeClr val="bg1"/>
              </a:outerShdw>
            </a:effectLst>
          </c:spPr>
        </c:minorGridlines>
        <c:title>
          <c:tx>
            <c:rich>
              <a:bodyPr/>
              <a:lstStyle/>
              <a:p>
                <a:pPr>
                  <a:defRPr/>
                </a:pPr>
                <a:r>
                  <a:rPr lang="ru-RU"/>
                  <a:t>Температура, К</a:t>
                </a:r>
              </a:p>
            </c:rich>
          </c:tx>
        </c:title>
        <c:numFmt formatCode="General" sourceLinked="1"/>
        <c:tickLblPos val="nextTo"/>
        <c:crossAx val="113621632"/>
        <c:crosses val="autoZero"/>
        <c:crossBetween val="midCat"/>
        <c:majorUnit val="200"/>
      </c:valAx>
      <c:valAx>
        <c:axId val="113621632"/>
        <c:scaling>
          <c:orientation val="minMax"/>
        </c:scaling>
        <c:axPos val="l"/>
        <c:majorGridlines/>
        <c:minorGridlines/>
        <c:title>
          <c:tx>
            <c:rich>
              <a:bodyPr/>
              <a:lstStyle/>
              <a:p>
                <a:pPr>
                  <a:defRPr/>
                </a:pPr>
                <a:r>
                  <a:rPr lang="ru-RU"/>
                  <a:t>потеря массы, %</a:t>
                </a:r>
              </a:p>
            </c:rich>
          </c:tx>
        </c:title>
        <c:numFmt formatCode="General" sourceLinked="1"/>
        <c:tickLblPos val="nextTo"/>
        <c:crossAx val="113619712"/>
        <c:crosses val="autoZero"/>
        <c:crossBetween val="midCat"/>
      </c:valAx>
      <c:valAx>
        <c:axId val="113832704"/>
        <c:scaling>
          <c:orientation val="minMax"/>
        </c:scaling>
        <c:axPos val="r"/>
        <c:numFmt formatCode="0.0" sourceLinked="0"/>
        <c:tickLblPos val="nextTo"/>
        <c:crossAx val="113834240"/>
        <c:crosses val="max"/>
        <c:crossBetween val="midCat"/>
      </c:valAx>
      <c:valAx>
        <c:axId val="113834240"/>
        <c:scaling>
          <c:orientation val="minMax"/>
        </c:scaling>
        <c:delete val="1"/>
        <c:axPos val="b"/>
        <c:numFmt formatCode="0.00" sourceLinked="1"/>
        <c:tickLblPos val="none"/>
        <c:crossAx val="113832704"/>
        <c:crosses val="autoZero"/>
        <c:crossBetween val="midCat"/>
      </c:valAx>
    </c:plotArea>
    <c:plotVisOnly val="1"/>
    <c:dispBlanksAs val="gap"/>
  </c:chart>
  <c:spPr>
    <a:solidFill>
      <a:schemeClr val="bg1"/>
    </a:solidFill>
  </c:spPr>
  <c:externalData r:id="rId2"/>
  <c:userShapes r:id="rId3"/>
</c:chartSpace>
</file>

<file path=word/drawings/drawing1.xml><?xml version="1.0" encoding="utf-8"?>
<c:userShapes xmlns:c="http://schemas.openxmlformats.org/drawingml/2006/chart">
  <cdr:relSizeAnchor xmlns:cdr="http://schemas.openxmlformats.org/drawingml/2006/chartDrawing">
    <cdr:from>
      <cdr:x>0.90303</cdr:x>
      <cdr:y>0.03874</cdr:y>
    </cdr:from>
    <cdr:to>
      <cdr:x>1</cdr:x>
      <cdr:y>0.78898</cdr:y>
    </cdr:to>
    <cdr:sp macro="" textlink="">
      <cdr:nvSpPr>
        <cdr:cNvPr id="2" name="TextBox 1"/>
        <cdr:cNvSpPr txBox="1"/>
      </cdr:nvSpPr>
      <cdr:spPr>
        <a:xfrm xmlns:a="http://schemas.openxmlformats.org/drawingml/2006/main">
          <a:off x="2599899" y="83009"/>
          <a:ext cx="279191" cy="1607363"/>
        </a:xfrm>
        <a:prstGeom xmlns:a="http://schemas.openxmlformats.org/drawingml/2006/main" prst="rect">
          <a:avLst/>
        </a:prstGeom>
      </cdr:spPr>
      <cdr:txBody>
        <a:bodyPr xmlns:a="http://schemas.openxmlformats.org/drawingml/2006/main" vertOverflow="clip" vert="vert" wrap="square" rtlCol="0"/>
        <a:lstStyle xmlns:a="http://schemas.openxmlformats.org/drawingml/2006/main"/>
        <a:p xmlns:a="http://schemas.openxmlformats.org/drawingml/2006/main">
          <a:r>
            <a:rPr lang="ru-RU" sz="1100" b="1" dirty="0"/>
            <a:t>тепловой эффект,</a:t>
          </a:r>
          <a:r>
            <a:rPr lang="ru-RU" sz="1100" b="1" baseline="0" dirty="0"/>
            <a:t> у.е.</a:t>
          </a:r>
          <a:endParaRPr lang="ru-RU" sz="1100" b="1" dirty="0"/>
        </a:p>
      </cdr:txBody>
    </cdr:sp>
  </cdr:relSizeAnchor>
  <cdr:relSizeAnchor xmlns:cdr="http://schemas.openxmlformats.org/drawingml/2006/chartDrawing">
    <cdr:from>
      <cdr:x>0.63046</cdr:x>
      <cdr:y>0.27073</cdr:y>
    </cdr:from>
    <cdr:to>
      <cdr:x>0.77741</cdr:x>
      <cdr:y>0.27391</cdr:y>
    </cdr:to>
    <cdr:cxnSp macro="">
      <cdr:nvCxnSpPr>
        <cdr:cNvPr id="5" name="Прямая со стрелкой 4"/>
        <cdr:cNvCxnSpPr/>
      </cdr:nvCxnSpPr>
      <cdr:spPr>
        <a:xfrm xmlns:a="http://schemas.openxmlformats.org/drawingml/2006/main">
          <a:off x="1815152" y="580030"/>
          <a:ext cx="423081" cy="6824"/>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0.27494</cdr:x>
      <cdr:y>0.29621</cdr:y>
    </cdr:from>
    <cdr:to>
      <cdr:x>0.48588</cdr:x>
      <cdr:y>0.29939</cdr:y>
    </cdr:to>
    <cdr:cxnSp macro="">
      <cdr:nvCxnSpPr>
        <cdr:cNvPr id="7" name="Прямая со стрелкой 6"/>
        <cdr:cNvCxnSpPr/>
      </cdr:nvCxnSpPr>
      <cdr:spPr>
        <a:xfrm xmlns:a="http://schemas.openxmlformats.org/drawingml/2006/main" flipH="1" flipV="1">
          <a:off x="791570" y="634622"/>
          <a:ext cx="607326" cy="6824"/>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0.27494</cdr:x>
      <cdr:y>0.09874</cdr:y>
    </cdr:from>
    <cdr:to>
      <cdr:x>0.44085</cdr:x>
      <cdr:y>0.23569</cdr:y>
    </cdr:to>
    <cdr:sp macro="" textlink="">
      <cdr:nvSpPr>
        <cdr:cNvPr id="9" name="Поле 8"/>
        <cdr:cNvSpPr txBox="1"/>
      </cdr:nvSpPr>
      <cdr:spPr>
        <a:xfrm xmlns:a="http://schemas.openxmlformats.org/drawingml/2006/main">
          <a:off x="791570" y="211541"/>
          <a:ext cx="477672" cy="29342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t>Экзо</a:t>
          </a:r>
        </a:p>
      </cdr:txBody>
    </cdr:sp>
  </cdr:relSizeAnchor>
  <cdr:relSizeAnchor xmlns:cdr="http://schemas.openxmlformats.org/drawingml/2006/chartDrawing">
    <cdr:from>
      <cdr:x>0.27257</cdr:x>
      <cdr:y>0.07326</cdr:y>
    </cdr:from>
    <cdr:to>
      <cdr:x>0.27494</cdr:x>
      <cdr:y>0.23251</cdr:y>
    </cdr:to>
    <cdr:cxnSp macro="">
      <cdr:nvCxnSpPr>
        <cdr:cNvPr id="11" name="Прямая со стрелкой 10"/>
        <cdr:cNvCxnSpPr/>
      </cdr:nvCxnSpPr>
      <cdr:spPr>
        <a:xfrm xmlns:a="http://schemas.openxmlformats.org/drawingml/2006/main" flipV="1">
          <a:off x="784746" y="156950"/>
          <a:ext cx="6824" cy="341194"/>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0.89331</cdr:x>
      <cdr:y>0.01593</cdr:y>
    </cdr:from>
    <cdr:to>
      <cdr:x>0.98429</cdr:x>
      <cdr:y>0.77078</cdr:y>
    </cdr:to>
    <cdr:sp macro="" textlink="">
      <cdr:nvSpPr>
        <cdr:cNvPr id="2" name="TextBox 1"/>
        <cdr:cNvSpPr txBox="1"/>
      </cdr:nvSpPr>
      <cdr:spPr>
        <a:xfrm xmlns:a="http://schemas.openxmlformats.org/drawingml/2006/main">
          <a:off x="2712598" y="34121"/>
          <a:ext cx="276261" cy="1617258"/>
        </a:xfrm>
        <a:prstGeom xmlns:a="http://schemas.openxmlformats.org/drawingml/2006/main" prst="rect">
          <a:avLst/>
        </a:prstGeom>
      </cdr:spPr>
      <cdr:txBody>
        <a:bodyPr xmlns:a="http://schemas.openxmlformats.org/drawingml/2006/main" vertOverflow="clip" vert="vert" wrap="square" rtlCol="0"/>
        <a:lstStyle xmlns:a="http://schemas.openxmlformats.org/drawingml/2006/main"/>
        <a:p xmlns:a="http://schemas.openxmlformats.org/drawingml/2006/main">
          <a:r>
            <a:rPr lang="ru-RU" sz="1100" b="1" dirty="0"/>
            <a:t>тепловой эффект, у.е.</a:t>
          </a:r>
        </a:p>
      </cdr:txBody>
    </cdr:sp>
  </cdr:relSizeAnchor>
  <cdr:relSizeAnchor xmlns:cdr="http://schemas.openxmlformats.org/drawingml/2006/chartDrawing">
    <cdr:from>
      <cdr:x>0.2045</cdr:x>
      <cdr:y>0.42998</cdr:y>
    </cdr:from>
    <cdr:to>
      <cdr:x>0.4045</cdr:x>
      <cdr:y>0.43316</cdr:y>
    </cdr:to>
    <cdr:cxnSp macro="">
      <cdr:nvCxnSpPr>
        <cdr:cNvPr id="5" name="Прямая со стрелкой 4"/>
        <cdr:cNvCxnSpPr/>
      </cdr:nvCxnSpPr>
      <cdr:spPr>
        <a:xfrm xmlns:a="http://schemas.openxmlformats.org/drawingml/2006/main" flipH="1">
          <a:off x="620973" y="921224"/>
          <a:ext cx="607326" cy="6824"/>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0.63597</cdr:x>
      <cdr:y>0.36309</cdr:y>
    </cdr:from>
    <cdr:to>
      <cdr:x>0.77305</cdr:x>
      <cdr:y>0.36309</cdr:y>
    </cdr:to>
    <cdr:cxnSp macro="">
      <cdr:nvCxnSpPr>
        <cdr:cNvPr id="7" name="Прямая со стрелкой 6"/>
        <cdr:cNvCxnSpPr/>
      </cdr:nvCxnSpPr>
      <cdr:spPr>
        <a:xfrm xmlns:a="http://schemas.openxmlformats.org/drawingml/2006/main">
          <a:off x="1931158" y="777923"/>
          <a:ext cx="416257" cy="0"/>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0.22248</cdr:x>
      <cdr:y>0.09874</cdr:y>
    </cdr:from>
    <cdr:to>
      <cdr:x>0.42023</cdr:x>
      <cdr:y>0.26117</cdr:y>
    </cdr:to>
    <cdr:sp macro="" textlink="">
      <cdr:nvSpPr>
        <cdr:cNvPr id="8" name="Поле 7"/>
        <cdr:cNvSpPr txBox="1"/>
      </cdr:nvSpPr>
      <cdr:spPr>
        <a:xfrm xmlns:a="http://schemas.openxmlformats.org/drawingml/2006/main">
          <a:off x="675563" y="211540"/>
          <a:ext cx="600503" cy="34801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t>Эндо</a:t>
          </a:r>
        </a:p>
      </cdr:txBody>
    </cdr:sp>
  </cdr:relSizeAnchor>
  <cdr:relSizeAnchor xmlns:cdr="http://schemas.openxmlformats.org/drawingml/2006/chartDrawing">
    <cdr:from>
      <cdr:x>0.23596</cdr:x>
      <cdr:y>0.11785</cdr:y>
    </cdr:from>
    <cdr:to>
      <cdr:x>0.23596</cdr:x>
      <cdr:y>0.31532</cdr:y>
    </cdr:to>
    <cdr:cxnSp macro="">
      <cdr:nvCxnSpPr>
        <cdr:cNvPr id="10" name="Прямая со стрелкой 9"/>
        <cdr:cNvCxnSpPr/>
      </cdr:nvCxnSpPr>
      <cdr:spPr>
        <a:xfrm xmlns:a="http://schemas.openxmlformats.org/drawingml/2006/main">
          <a:off x="716508" y="252484"/>
          <a:ext cx="0" cy="423080"/>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_rels/themeOverride5.xml.rels><?xml version="1.0" encoding="UTF-8" standalone="yes"?>
<Relationships xmlns="http://schemas.openxmlformats.org/package/2006/relationships"><Relationship Id="rId1" Type="http://schemas.openxmlformats.org/officeDocument/2006/relationships/image" Target="../media/image4.jpeg"/></Relationships>
</file>

<file path=word/theme/_rels/themeOverride6.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Волна">
    <a:dk1>
      <a:sysClr val="windowText" lastClr="000000"/>
    </a:dk1>
    <a:lt1>
      <a:sysClr val="window" lastClr="FFFFFF"/>
    </a:lt1>
    <a:dk2>
      <a:srgbClr val="073E87"/>
    </a:dk2>
    <a:lt2>
      <a:srgbClr val="C6E7FC"/>
    </a:lt2>
    <a:accent1>
      <a:srgbClr val="31B6FD"/>
    </a:accent1>
    <a:accent2>
      <a:srgbClr val="4584D3"/>
    </a:accent2>
    <a:accent3>
      <a:srgbClr val="5BD078"/>
    </a:accent3>
    <a:accent4>
      <a:srgbClr val="A5D028"/>
    </a:accent4>
    <a:accent5>
      <a:srgbClr val="F5C040"/>
    </a:accent5>
    <a:accent6>
      <a:srgbClr val="05E0DB"/>
    </a:accent6>
    <a:hlink>
      <a:srgbClr val="0080FF"/>
    </a:hlink>
    <a:folHlink>
      <a:srgbClr val="5EAEFF"/>
    </a:folHlink>
  </a:clrScheme>
  <a:fontScheme name="Волна">
    <a:majorFont>
      <a:latin typeface="Candara"/>
      <a:ea typeface=""/>
      <a:cs typeface=""/>
      <a:font script="Jpan" typeface="HGP明朝E"/>
      <a:font script="Hang" typeface="HY그래픽M"/>
      <a:font script="Hans" typeface="华文新魏"/>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ndara"/>
      <a:ea typeface=""/>
      <a:cs typeface=""/>
      <a:font script="Jpan" typeface="HGP明朝E"/>
      <a:font script="Hang" typeface="HY그래픽M"/>
      <a:font script="Hans" typeface="华文楷体"/>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Волна">
    <a:fillStyleLst>
      <a:solidFill>
        <a:schemeClr val="phClr"/>
      </a:solidFill>
      <a:gradFill rotWithShape="1">
        <a:gsLst>
          <a:gs pos="0">
            <a:schemeClr val="phClr">
              <a:tint val="0"/>
            </a:schemeClr>
          </a:gs>
          <a:gs pos="44000">
            <a:schemeClr val="phClr">
              <a:tint val="60000"/>
              <a:satMod val="120000"/>
            </a:schemeClr>
          </a:gs>
          <a:gs pos="100000">
            <a:schemeClr val="phClr">
              <a:tint val="90000"/>
              <a:alpha val="100000"/>
              <a:lumMod val="90000"/>
            </a:schemeClr>
          </a:gs>
        </a:gsLst>
        <a:lin ang="5400000" scaled="0"/>
      </a:gradFill>
      <a:gradFill rotWithShape="1">
        <a:gsLst>
          <a:gs pos="0">
            <a:schemeClr val="phClr">
              <a:tint val="96000"/>
              <a:satMod val="120000"/>
              <a:lumMod val="120000"/>
            </a:schemeClr>
          </a:gs>
          <a:gs pos="100000">
            <a:schemeClr val="phClr">
              <a:shade val="89000"/>
              <a:lumMod val="90000"/>
            </a:schemeClr>
          </a:gs>
        </a:gsLst>
        <a:lin ang="5400000" scaled="0"/>
      </a:gradFill>
    </a:fillStyleLst>
    <a:lnStyleLst>
      <a:ln w="9525" cap="flat" cmpd="sng" algn="ctr">
        <a:solidFill>
          <a:schemeClr val="phClr"/>
        </a:solidFill>
        <a:prstDash val="solid"/>
      </a:ln>
      <a:ln w="15875" cap="flat" cmpd="sng" algn="ctr">
        <a:solidFill>
          <a:schemeClr val="phClr">
            <a:shade val="75000"/>
            <a:lumMod val="80000"/>
          </a:schemeClr>
        </a:solidFill>
        <a:prstDash val="solid"/>
      </a:ln>
      <a:ln w="25400" cap="flat" cmpd="sng" algn="ctr">
        <a:solidFill>
          <a:schemeClr val="phClr"/>
        </a:solidFill>
        <a:prstDash val="solid"/>
      </a:ln>
    </a:lnStyleLst>
    <a:effectStyleLst>
      <a:effectStyle>
        <a:effectLst/>
      </a:effectStyle>
      <a:effectStyle>
        <a:effectLst>
          <a:outerShdw blurRad="50800" dist="25400" dir="5400000" rotWithShape="0">
            <a:srgbClr val="000000">
              <a:alpha val="38000"/>
            </a:srgbClr>
          </a:outerShdw>
        </a:effectLst>
        <a:scene3d>
          <a:camera prst="orthographicFront">
            <a:rot lat="0" lon="0" rev="0"/>
          </a:camera>
          <a:lightRig rig="flat" dir="tl">
            <a:rot lat="0" lon="0" rev="6360000"/>
          </a:lightRig>
        </a:scene3d>
        <a:sp3d prstMaterial="flat">
          <a:bevelT w="12700" h="12700"/>
        </a:sp3d>
      </a:effectStyle>
      <a:effectStyle>
        <a:effectLst>
          <a:outerShdw blurRad="50800" dist="25400" dir="5400000" rotWithShape="0">
            <a:srgbClr val="000000">
              <a:alpha val="38000"/>
            </a:srgbClr>
          </a:outerShdw>
        </a:effectLst>
        <a:scene3d>
          <a:camera prst="orthographicFront">
            <a:rot lat="0" lon="0" rev="0"/>
          </a:camera>
          <a:lightRig rig="flat" dir="tl">
            <a:rot lat="0" lon="0" rev="6360000"/>
          </a:lightRig>
        </a:scene3d>
        <a:sp3d contourW="19050" prstMaterial="flat">
          <a:bevelT w="63500" h="63500"/>
          <a:contourClr>
            <a:schemeClr val="phClr">
              <a:shade val="25000"/>
              <a:satMod val="180000"/>
            </a:schemeClr>
          </a:contourClr>
        </a:sp3d>
      </a:effectStyle>
    </a:effectStyleLst>
    <a:bgFillStyleLst>
      <a:solidFill>
        <a:schemeClr val="phClr"/>
      </a:solidFill>
      <a:gradFill rotWithShape="1">
        <a:gsLst>
          <a:gs pos="40000">
            <a:schemeClr val="phClr">
              <a:tint val="94000"/>
              <a:shade val="94000"/>
              <a:alpha val="100000"/>
              <a:satMod val="114000"/>
              <a:lumMod val="114000"/>
            </a:schemeClr>
          </a:gs>
          <a:gs pos="74000">
            <a:schemeClr val="phClr">
              <a:tint val="94000"/>
              <a:shade val="94000"/>
              <a:satMod val="128000"/>
              <a:lumMod val="100000"/>
            </a:schemeClr>
          </a:gs>
          <a:gs pos="100000">
            <a:schemeClr val="phClr">
              <a:tint val="98000"/>
              <a:shade val="100000"/>
              <a:hueMod val="98000"/>
              <a:satMod val="100000"/>
              <a:lumMod val="74000"/>
            </a:schemeClr>
          </a:gs>
        </a:gsLst>
        <a:path path="circle">
          <a:fillToRect l="20000" t="-40000" r="20000" b="140000"/>
        </a:path>
      </a:gradFill>
      <a:blipFill rotWithShape="1">
        <a:blip xmlns:r="http://schemas.openxmlformats.org/officeDocument/2006/relationships" r:embed="rId1">
          <a:duotone>
            <a:schemeClr val="phClr">
              <a:tint val="96000"/>
              <a:satMod val="130000"/>
              <a:lumMod val="50000"/>
            </a:schemeClr>
            <a:schemeClr val="phClr">
              <a:tint val="96000"/>
              <a:satMod val="114000"/>
              <a:lumMod val="114000"/>
            </a:schemeClr>
          </a:duotone>
        </a:blip>
        <a:stretch/>
      </a:blipFill>
    </a:bgFillStyleLst>
  </a:fmtScheme>
</a:themeOverride>
</file>

<file path=word/theme/themeOverride6.xml><?xml version="1.0" encoding="utf-8"?>
<a:themeOverride xmlns:a="http://schemas.openxmlformats.org/drawingml/2006/main">
  <a:clrScheme name="Волна">
    <a:dk1>
      <a:sysClr val="windowText" lastClr="000000"/>
    </a:dk1>
    <a:lt1>
      <a:sysClr val="window" lastClr="FFFFFF"/>
    </a:lt1>
    <a:dk2>
      <a:srgbClr val="073E87"/>
    </a:dk2>
    <a:lt2>
      <a:srgbClr val="C6E7FC"/>
    </a:lt2>
    <a:accent1>
      <a:srgbClr val="31B6FD"/>
    </a:accent1>
    <a:accent2>
      <a:srgbClr val="4584D3"/>
    </a:accent2>
    <a:accent3>
      <a:srgbClr val="5BD078"/>
    </a:accent3>
    <a:accent4>
      <a:srgbClr val="A5D028"/>
    </a:accent4>
    <a:accent5>
      <a:srgbClr val="F5C040"/>
    </a:accent5>
    <a:accent6>
      <a:srgbClr val="05E0DB"/>
    </a:accent6>
    <a:hlink>
      <a:srgbClr val="0080FF"/>
    </a:hlink>
    <a:folHlink>
      <a:srgbClr val="5EAEFF"/>
    </a:folHlink>
  </a:clrScheme>
  <a:fontScheme name="Волна">
    <a:majorFont>
      <a:latin typeface="Candara"/>
      <a:ea typeface=""/>
      <a:cs typeface=""/>
      <a:font script="Jpan" typeface="HGP明朝E"/>
      <a:font script="Hang" typeface="HY그래픽M"/>
      <a:font script="Hans" typeface="华文新魏"/>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ndara"/>
      <a:ea typeface=""/>
      <a:cs typeface=""/>
      <a:font script="Jpan" typeface="HGP明朝E"/>
      <a:font script="Hang" typeface="HY그래픽M"/>
      <a:font script="Hans" typeface="华文楷体"/>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Волна">
    <a:fillStyleLst>
      <a:solidFill>
        <a:schemeClr val="phClr"/>
      </a:solidFill>
      <a:gradFill rotWithShape="1">
        <a:gsLst>
          <a:gs pos="0">
            <a:schemeClr val="phClr">
              <a:tint val="0"/>
            </a:schemeClr>
          </a:gs>
          <a:gs pos="44000">
            <a:schemeClr val="phClr">
              <a:tint val="60000"/>
              <a:satMod val="120000"/>
            </a:schemeClr>
          </a:gs>
          <a:gs pos="100000">
            <a:schemeClr val="phClr">
              <a:tint val="90000"/>
              <a:alpha val="100000"/>
              <a:lumMod val="90000"/>
            </a:schemeClr>
          </a:gs>
        </a:gsLst>
        <a:lin ang="5400000" scaled="0"/>
      </a:gradFill>
      <a:gradFill rotWithShape="1">
        <a:gsLst>
          <a:gs pos="0">
            <a:schemeClr val="phClr">
              <a:tint val="96000"/>
              <a:satMod val="120000"/>
              <a:lumMod val="120000"/>
            </a:schemeClr>
          </a:gs>
          <a:gs pos="100000">
            <a:schemeClr val="phClr">
              <a:shade val="89000"/>
              <a:lumMod val="90000"/>
            </a:schemeClr>
          </a:gs>
        </a:gsLst>
        <a:lin ang="5400000" scaled="0"/>
      </a:gradFill>
    </a:fillStyleLst>
    <a:lnStyleLst>
      <a:ln w="9525" cap="flat" cmpd="sng" algn="ctr">
        <a:solidFill>
          <a:schemeClr val="phClr"/>
        </a:solidFill>
        <a:prstDash val="solid"/>
      </a:ln>
      <a:ln w="15875" cap="flat" cmpd="sng" algn="ctr">
        <a:solidFill>
          <a:schemeClr val="phClr">
            <a:shade val="75000"/>
            <a:lumMod val="80000"/>
          </a:schemeClr>
        </a:solidFill>
        <a:prstDash val="solid"/>
      </a:ln>
      <a:ln w="25400" cap="flat" cmpd="sng" algn="ctr">
        <a:solidFill>
          <a:schemeClr val="phClr"/>
        </a:solidFill>
        <a:prstDash val="solid"/>
      </a:ln>
    </a:lnStyleLst>
    <a:effectStyleLst>
      <a:effectStyle>
        <a:effectLst/>
      </a:effectStyle>
      <a:effectStyle>
        <a:effectLst>
          <a:outerShdw blurRad="50800" dist="25400" dir="5400000" rotWithShape="0">
            <a:srgbClr val="000000">
              <a:alpha val="38000"/>
            </a:srgbClr>
          </a:outerShdw>
        </a:effectLst>
        <a:scene3d>
          <a:camera prst="orthographicFront">
            <a:rot lat="0" lon="0" rev="0"/>
          </a:camera>
          <a:lightRig rig="flat" dir="tl">
            <a:rot lat="0" lon="0" rev="6360000"/>
          </a:lightRig>
        </a:scene3d>
        <a:sp3d prstMaterial="flat">
          <a:bevelT w="12700" h="12700"/>
        </a:sp3d>
      </a:effectStyle>
      <a:effectStyle>
        <a:effectLst>
          <a:outerShdw blurRad="50800" dist="25400" dir="5400000" rotWithShape="0">
            <a:srgbClr val="000000">
              <a:alpha val="38000"/>
            </a:srgbClr>
          </a:outerShdw>
        </a:effectLst>
        <a:scene3d>
          <a:camera prst="orthographicFront">
            <a:rot lat="0" lon="0" rev="0"/>
          </a:camera>
          <a:lightRig rig="flat" dir="tl">
            <a:rot lat="0" lon="0" rev="6360000"/>
          </a:lightRig>
        </a:scene3d>
        <a:sp3d contourW="19050" prstMaterial="flat">
          <a:bevelT w="63500" h="63500"/>
          <a:contourClr>
            <a:schemeClr val="phClr">
              <a:shade val="25000"/>
              <a:satMod val="180000"/>
            </a:schemeClr>
          </a:contourClr>
        </a:sp3d>
      </a:effectStyle>
    </a:effectStyleLst>
    <a:bgFillStyleLst>
      <a:solidFill>
        <a:schemeClr val="phClr"/>
      </a:solidFill>
      <a:gradFill rotWithShape="1">
        <a:gsLst>
          <a:gs pos="40000">
            <a:schemeClr val="phClr">
              <a:tint val="94000"/>
              <a:shade val="94000"/>
              <a:alpha val="100000"/>
              <a:satMod val="114000"/>
              <a:lumMod val="114000"/>
            </a:schemeClr>
          </a:gs>
          <a:gs pos="74000">
            <a:schemeClr val="phClr">
              <a:tint val="94000"/>
              <a:shade val="94000"/>
              <a:satMod val="128000"/>
              <a:lumMod val="100000"/>
            </a:schemeClr>
          </a:gs>
          <a:gs pos="100000">
            <a:schemeClr val="phClr">
              <a:tint val="98000"/>
              <a:shade val="100000"/>
              <a:hueMod val="98000"/>
              <a:satMod val="100000"/>
              <a:lumMod val="74000"/>
            </a:schemeClr>
          </a:gs>
        </a:gsLst>
        <a:path path="circle">
          <a:fillToRect l="20000" t="-40000" r="20000" b="140000"/>
        </a:path>
      </a:gradFill>
      <a:blipFill rotWithShape="1">
        <a:blip xmlns:r="http://schemas.openxmlformats.org/officeDocument/2006/relationships" r:embed="rId1">
          <a:duotone>
            <a:schemeClr val="phClr">
              <a:tint val="96000"/>
              <a:satMod val="130000"/>
              <a:lumMod val="50000"/>
            </a:schemeClr>
            <a:schemeClr val="phClr">
              <a:tint val="96000"/>
              <a:satMod val="114000"/>
              <a:lumMod val="114000"/>
            </a:schemeClr>
          </a:duotone>
        </a:blip>
        <a:stretch/>
      </a:blip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12</Pages>
  <Words>2215</Words>
  <Characters>12626</Characters>
  <Application>Microsoft Office Word</Application>
  <DocSecurity>0</DocSecurity>
  <Lines>105</Lines>
  <Paragraphs>29</Paragraphs>
  <ScaleCrop>false</ScaleCrop>
  <Company/>
  <LinksUpToDate>false</LinksUpToDate>
  <CharactersWithSpaces>14812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2015-12-01T14:09:00Z</dcterms:created>
  <dcterms:modified xsi:type="dcterms:W3CDTF">2015-12-01T14:10:00Z</dcterms:modified>
</cp:coreProperties>
</file>